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39" w:type="dxa"/>
        <w:tblLook w:val="04A0" w:firstRow="1" w:lastRow="0" w:firstColumn="1" w:lastColumn="0" w:noHBand="0" w:noVBand="1"/>
      </w:tblPr>
      <w:tblGrid>
        <w:gridCol w:w="2761"/>
        <w:gridCol w:w="3443"/>
        <w:gridCol w:w="3935"/>
      </w:tblGrid>
      <w:tr w:rsidR="005A1087" w:rsidRPr="00C10E4B" w:rsidTr="00F46305">
        <w:trPr>
          <w:tblHeader/>
        </w:trPr>
        <w:tc>
          <w:tcPr>
            <w:tcW w:w="10139" w:type="dxa"/>
            <w:gridSpan w:val="3"/>
            <w:shd w:val="clear" w:color="auto" w:fill="1F4E79" w:themeFill="accent1" w:themeFillShade="80"/>
          </w:tcPr>
          <w:p w:rsidR="005A1087" w:rsidRPr="00F46305" w:rsidRDefault="005A1087" w:rsidP="00F46305">
            <w:pPr>
              <w:autoSpaceDE w:val="0"/>
              <w:autoSpaceDN w:val="0"/>
              <w:adjustRightInd w:val="0"/>
              <w:jc w:val="center"/>
              <w:rPr>
                <w:rFonts w:ascii="Arial" w:hAnsi="Arial" w:cs="Arial"/>
                <w:b/>
                <w:color w:val="FFFFFF" w:themeColor="background1"/>
              </w:rPr>
            </w:pPr>
          </w:p>
          <w:p w:rsidR="005A1087" w:rsidRPr="00C10E4B" w:rsidRDefault="005A1087" w:rsidP="00F46305">
            <w:pPr>
              <w:autoSpaceDE w:val="0"/>
              <w:autoSpaceDN w:val="0"/>
              <w:adjustRightInd w:val="0"/>
              <w:jc w:val="center"/>
              <w:rPr>
                <w:rFonts w:ascii="Arial" w:hAnsi="Arial" w:cs="Arial"/>
                <w:b/>
                <w:color w:val="FFFFFF" w:themeColor="background1"/>
              </w:rPr>
            </w:pPr>
            <w:r w:rsidRPr="000126EB">
              <w:rPr>
                <w:rFonts w:ascii="Arial" w:hAnsi="Arial" w:cs="Arial"/>
                <w:b/>
                <w:color w:val="FFFFFF" w:themeColor="background1"/>
              </w:rPr>
              <w:t>INFORMACIÓN SOBRE EL TRÁMITE</w:t>
            </w:r>
          </w:p>
          <w:p w:rsidR="005A1087" w:rsidRPr="00F46305" w:rsidRDefault="005A1087" w:rsidP="00F46305">
            <w:pPr>
              <w:autoSpaceDE w:val="0"/>
              <w:autoSpaceDN w:val="0"/>
              <w:adjustRightInd w:val="0"/>
              <w:jc w:val="center"/>
              <w:rPr>
                <w:rFonts w:ascii="Arial" w:hAnsi="Arial" w:cs="Arial"/>
                <w:b/>
                <w:color w:val="FFFFFF" w:themeColor="background1"/>
              </w:rPr>
            </w:pPr>
          </w:p>
        </w:tc>
      </w:tr>
      <w:tr w:rsidR="005A1087" w:rsidTr="005E6273">
        <w:trPr>
          <w:trHeight w:val="454"/>
          <w:tblHeader/>
        </w:trPr>
        <w:tc>
          <w:tcPr>
            <w:tcW w:w="2761" w:type="dxa"/>
            <w:shd w:val="clear" w:color="auto" w:fill="808080" w:themeFill="background1" w:themeFillShade="80"/>
            <w:vAlign w:val="center"/>
          </w:tcPr>
          <w:p w:rsidR="005A1087" w:rsidRPr="00C10E4B" w:rsidRDefault="005A1087" w:rsidP="005E6273">
            <w:pPr>
              <w:jc w:val="both"/>
              <w:rPr>
                <w:rFonts w:ascii="Arial" w:hAnsi="Arial" w:cs="Arial"/>
                <w:b/>
                <w:color w:val="FFFFFF" w:themeColor="background1"/>
              </w:rPr>
            </w:pPr>
            <w:r w:rsidRPr="00C10E4B">
              <w:rPr>
                <w:rFonts w:ascii="Arial" w:hAnsi="Arial" w:cs="Arial"/>
                <w:b/>
                <w:color w:val="FFFFFF" w:themeColor="background1"/>
              </w:rPr>
              <w:t>Nombre del trámite:</w:t>
            </w:r>
          </w:p>
        </w:tc>
        <w:tc>
          <w:tcPr>
            <w:tcW w:w="7378" w:type="dxa"/>
            <w:gridSpan w:val="2"/>
            <w:vAlign w:val="center"/>
          </w:tcPr>
          <w:p w:rsidR="005A1087" w:rsidRDefault="005A1087" w:rsidP="005E6273">
            <w:pPr>
              <w:jc w:val="both"/>
              <w:rPr>
                <w:rFonts w:ascii="Arial" w:hAnsi="Arial" w:cs="Arial"/>
                <w:b/>
              </w:rPr>
            </w:pPr>
            <w:r>
              <w:rPr>
                <w:rFonts w:ascii="Arial" w:hAnsi="Arial" w:cs="Arial"/>
                <w:b/>
              </w:rPr>
              <w:t>Autorización de participantes y productos</w:t>
            </w:r>
          </w:p>
        </w:tc>
      </w:tr>
      <w:tr w:rsidR="005A1087" w:rsidTr="005E6273">
        <w:trPr>
          <w:trHeight w:val="454"/>
          <w:tblHeader/>
        </w:trPr>
        <w:tc>
          <w:tcPr>
            <w:tcW w:w="2761" w:type="dxa"/>
            <w:shd w:val="clear" w:color="auto" w:fill="808080" w:themeFill="background1" w:themeFillShade="80"/>
            <w:vAlign w:val="center"/>
          </w:tcPr>
          <w:p w:rsidR="005A1087" w:rsidRPr="00C10E4B" w:rsidRDefault="005A1087" w:rsidP="005E6273">
            <w:pPr>
              <w:jc w:val="both"/>
              <w:rPr>
                <w:rFonts w:ascii="Arial" w:hAnsi="Arial" w:cs="Arial"/>
                <w:b/>
                <w:color w:val="FFFFFF" w:themeColor="background1"/>
              </w:rPr>
            </w:pPr>
            <w:r w:rsidRPr="00C10E4B">
              <w:rPr>
                <w:rFonts w:ascii="Arial" w:hAnsi="Arial" w:cs="Arial"/>
                <w:b/>
                <w:color w:val="FFFFFF" w:themeColor="background1"/>
              </w:rPr>
              <w:t>Institución:</w:t>
            </w:r>
          </w:p>
        </w:tc>
        <w:tc>
          <w:tcPr>
            <w:tcW w:w="7378" w:type="dxa"/>
            <w:gridSpan w:val="2"/>
            <w:vAlign w:val="center"/>
          </w:tcPr>
          <w:p w:rsidR="005A1087" w:rsidRPr="008417D3" w:rsidRDefault="005A1087" w:rsidP="005E6273">
            <w:pPr>
              <w:jc w:val="both"/>
              <w:rPr>
                <w:rFonts w:ascii="Arial" w:hAnsi="Arial" w:cs="Arial"/>
                <w:b/>
              </w:rPr>
            </w:pPr>
            <w:r w:rsidRPr="008417D3">
              <w:rPr>
                <w:rFonts w:ascii="Arial" w:hAnsi="Arial" w:cs="Arial"/>
                <w:b/>
              </w:rPr>
              <w:t>Superintendencia General de Valores</w:t>
            </w:r>
          </w:p>
        </w:tc>
      </w:tr>
      <w:tr w:rsidR="005A1087" w:rsidTr="005E6273">
        <w:trPr>
          <w:trHeight w:val="454"/>
          <w:tblHeader/>
        </w:trPr>
        <w:tc>
          <w:tcPr>
            <w:tcW w:w="2761" w:type="dxa"/>
            <w:shd w:val="clear" w:color="auto" w:fill="808080" w:themeFill="background1" w:themeFillShade="80"/>
            <w:vAlign w:val="center"/>
          </w:tcPr>
          <w:p w:rsidR="005A1087" w:rsidRPr="00C10E4B" w:rsidRDefault="005A1087" w:rsidP="005E6273">
            <w:pPr>
              <w:jc w:val="both"/>
              <w:rPr>
                <w:rFonts w:ascii="Arial" w:hAnsi="Arial" w:cs="Arial"/>
                <w:b/>
                <w:color w:val="FFFFFF" w:themeColor="background1"/>
              </w:rPr>
            </w:pPr>
            <w:r w:rsidRPr="00C10E4B">
              <w:rPr>
                <w:rFonts w:ascii="Arial" w:hAnsi="Arial" w:cs="Arial"/>
                <w:b/>
                <w:color w:val="FFFFFF" w:themeColor="background1"/>
              </w:rPr>
              <w:t>Dependencia:</w:t>
            </w:r>
          </w:p>
        </w:tc>
        <w:tc>
          <w:tcPr>
            <w:tcW w:w="7378" w:type="dxa"/>
            <w:gridSpan w:val="2"/>
            <w:vAlign w:val="center"/>
          </w:tcPr>
          <w:p w:rsidR="005A1087" w:rsidRPr="008417D3" w:rsidRDefault="005A1087" w:rsidP="005E6273">
            <w:pPr>
              <w:jc w:val="both"/>
              <w:rPr>
                <w:rFonts w:ascii="Arial" w:hAnsi="Arial" w:cs="Arial"/>
                <w:b/>
              </w:rPr>
            </w:pPr>
            <w:r w:rsidRPr="008417D3">
              <w:rPr>
                <w:rFonts w:ascii="Arial" w:hAnsi="Arial" w:cs="Arial"/>
                <w:b/>
              </w:rPr>
              <w:t>Departamento de Oferta Pública</w:t>
            </w:r>
          </w:p>
        </w:tc>
      </w:tr>
      <w:tr w:rsidR="005A1087" w:rsidTr="005E6273">
        <w:trPr>
          <w:trHeight w:val="454"/>
          <w:tblHeader/>
        </w:trPr>
        <w:tc>
          <w:tcPr>
            <w:tcW w:w="2761" w:type="dxa"/>
            <w:shd w:val="clear" w:color="auto" w:fill="808080" w:themeFill="background1" w:themeFillShade="80"/>
            <w:vAlign w:val="center"/>
          </w:tcPr>
          <w:p w:rsidR="005A1087" w:rsidRPr="00C10E4B" w:rsidRDefault="005A1087" w:rsidP="005E6273">
            <w:pPr>
              <w:jc w:val="both"/>
              <w:rPr>
                <w:rFonts w:ascii="Arial" w:hAnsi="Arial" w:cs="Arial"/>
                <w:b/>
                <w:color w:val="FFFFFF" w:themeColor="background1"/>
              </w:rPr>
            </w:pPr>
            <w:r>
              <w:rPr>
                <w:rFonts w:ascii="Arial" w:hAnsi="Arial" w:cs="Arial"/>
                <w:b/>
                <w:color w:val="FFFFFF" w:themeColor="background1"/>
              </w:rPr>
              <w:t>A</w:t>
            </w:r>
            <w:r w:rsidRPr="00C10E4B">
              <w:rPr>
                <w:rFonts w:ascii="Arial" w:hAnsi="Arial" w:cs="Arial"/>
                <w:b/>
                <w:color w:val="FFFFFF" w:themeColor="background1"/>
              </w:rPr>
              <w:t>utorización que se obtiene en el trámite:</w:t>
            </w:r>
          </w:p>
        </w:tc>
        <w:tc>
          <w:tcPr>
            <w:tcW w:w="7378" w:type="dxa"/>
            <w:gridSpan w:val="2"/>
            <w:vAlign w:val="center"/>
          </w:tcPr>
          <w:p w:rsidR="005A1087" w:rsidRDefault="005A1087" w:rsidP="005E6273">
            <w:pPr>
              <w:jc w:val="both"/>
              <w:rPr>
                <w:rFonts w:ascii="Arial" w:hAnsi="Arial" w:cs="Arial"/>
                <w:b/>
              </w:rPr>
            </w:pPr>
            <w:r>
              <w:rPr>
                <w:rFonts w:ascii="Arial" w:hAnsi="Arial" w:cs="Arial"/>
                <w:b/>
              </w:rPr>
              <w:t>A</w:t>
            </w:r>
            <w:r w:rsidRPr="00947DB4">
              <w:rPr>
                <w:rFonts w:ascii="Arial" w:hAnsi="Arial" w:cs="Arial"/>
                <w:b/>
              </w:rPr>
              <w:t>utorización para realizar oferta pública</w:t>
            </w:r>
            <w:r>
              <w:rPr>
                <w:rFonts w:ascii="Arial" w:hAnsi="Arial" w:cs="Arial"/>
                <w:b/>
              </w:rPr>
              <w:t xml:space="preserve"> de un fondo de inversión de titularización</w:t>
            </w:r>
          </w:p>
        </w:tc>
      </w:tr>
      <w:tr w:rsidR="005A1087" w:rsidRPr="00B55287" w:rsidTr="005E6273">
        <w:trPr>
          <w:trHeight w:val="454"/>
          <w:tblHeader/>
        </w:trPr>
        <w:tc>
          <w:tcPr>
            <w:tcW w:w="6204" w:type="dxa"/>
            <w:gridSpan w:val="2"/>
            <w:tcBorders>
              <w:bottom w:val="single" w:sz="4" w:space="0" w:color="auto"/>
            </w:tcBorders>
            <w:shd w:val="clear" w:color="auto" w:fill="808080" w:themeFill="background1" w:themeFillShade="80"/>
            <w:vAlign w:val="center"/>
          </w:tcPr>
          <w:p w:rsidR="005A1087" w:rsidRPr="00F927B7" w:rsidRDefault="005A1087" w:rsidP="005E6273">
            <w:pPr>
              <w:jc w:val="center"/>
              <w:rPr>
                <w:rFonts w:ascii="Arial" w:hAnsi="Arial" w:cs="Arial"/>
                <w:b/>
              </w:rPr>
            </w:pPr>
            <w:r w:rsidRPr="00C10E4B">
              <w:rPr>
                <w:rFonts w:ascii="Arial" w:hAnsi="Arial" w:cs="Arial"/>
                <w:b/>
                <w:color w:val="FFFFFF" w:themeColor="background1"/>
              </w:rPr>
              <w:t>Requisito</w:t>
            </w:r>
            <w:r>
              <w:rPr>
                <w:rFonts w:ascii="Arial" w:hAnsi="Arial" w:cs="Arial"/>
                <w:b/>
                <w:color w:val="FFFFFF" w:themeColor="background1"/>
              </w:rPr>
              <w:t>s</w:t>
            </w:r>
          </w:p>
        </w:tc>
        <w:tc>
          <w:tcPr>
            <w:tcW w:w="3935" w:type="dxa"/>
            <w:tcBorders>
              <w:bottom w:val="single" w:sz="4" w:space="0" w:color="auto"/>
            </w:tcBorders>
            <w:shd w:val="clear" w:color="auto" w:fill="808080" w:themeFill="background1" w:themeFillShade="80"/>
            <w:vAlign w:val="center"/>
          </w:tcPr>
          <w:p w:rsidR="005A1087" w:rsidRPr="00B55287" w:rsidRDefault="005A1087" w:rsidP="005E6273">
            <w:pPr>
              <w:jc w:val="center"/>
              <w:rPr>
                <w:rFonts w:ascii="Arial" w:hAnsi="Arial" w:cs="Arial"/>
                <w:b/>
                <w:color w:val="FFFFFF" w:themeColor="background1"/>
              </w:rPr>
            </w:pPr>
            <w:r w:rsidRPr="00B55287">
              <w:rPr>
                <w:rFonts w:ascii="Arial" w:hAnsi="Arial" w:cs="Arial"/>
                <w:b/>
                <w:color w:val="FFFFFF" w:themeColor="background1"/>
              </w:rPr>
              <w:t>Fundamento legal</w:t>
            </w:r>
          </w:p>
        </w:tc>
      </w:tr>
      <w:tr w:rsidR="005A1087" w:rsidTr="005E6273">
        <w:trPr>
          <w:trHeight w:val="454"/>
        </w:trPr>
        <w:tc>
          <w:tcPr>
            <w:tcW w:w="10139" w:type="dxa"/>
            <w:gridSpan w:val="3"/>
            <w:tcBorders>
              <w:bottom w:val="nil"/>
            </w:tcBorders>
            <w:vAlign w:val="center"/>
          </w:tcPr>
          <w:p w:rsidR="005A1087" w:rsidRPr="00925673" w:rsidRDefault="005A1087" w:rsidP="005E6273">
            <w:pPr>
              <w:spacing w:before="120" w:after="120"/>
              <w:jc w:val="both"/>
              <w:rPr>
                <w:rFonts w:ascii="Arial" w:eastAsia="Times New Roman" w:hAnsi="Arial" w:cs="Arial"/>
                <w:sz w:val="16"/>
                <w:szCs w:val="16"/>
                <w:u w:val="single"/>
                <w:lang w:eastAsia="es-CR"/>
              </w:rPr>
            </w:pPr>
            <w:r w:rsidRPr="00C230DF">
              <w:rPr>
                <w:rFonts w:ascii="Arial" w:hAnsi="Arial" w:cs="Arial"/>
                <w:b/>
                <w:u w:val="single"/>
              </w:rPr>
              <w:t>AUTORIZACIÓN PARA REALIZAR OFERTA PÚBLICA</w:t>
            </w:r>
          </w:p>
        </w:tc>
      </w:tr>
      <w:tr w:rsidR="005A1087" w:rsidTr="005E6273">
        <w:trPr>
          <w:trHeight w:val="454"/>
        </w:trPr>
        <w:tc>
          <w:tcPr>
            <w:tcW w:w="10139" w:type="dxa"/>
            <w:gridSpan w:val="3"/>
            <w:tcBorders>
              <w:bottom w:val="nil"/>
            </w:tcBorders>
            <w:vAlign w:val="center"/>
          </w:tcPr>
          <w:p w:rsidR="005A1087" w:rsidRPr="00925673" w:rsidRDefault="005A1087" w:rsidP="005E6273">
            <w:pPr>
              <w:rPr>
                <w:rFonts w:ascii="Arial" w:hAnsi="Arial" w:cs="Arial"/>
                <w:i/>
              </w:rPr>
            </w:pPr>
            <w:r w:rsidRPr="00301C2E">
              <w:rPr>
                <w:rFonts w:ascii="Arial" w:hAnsi="Arial" w:cs="Arial"/>
                <w:b/>
              </w:rPr>
              <w:t>Requisitos Iniciales:</w:t>
            </w:r>
          </w:p>
        </w:tc>
      </w:tr>
      <w:tr w:rsidR="005A1087" w:rsidTr="005E6273">
        <w:trPr>
          <w:trHeight w:val="454"/>
        </w:trPr>
        <w:tc>
          <w:tcPr>
            <w:tcW w:w="6204" w:type="dxa"/>
            <w:gridSpan w:val="2"/>
            <w:tcBorders>
              <w:bottom w:val="nil"/>
            </w:tcBorders>
            <w:vAlign w:val="center"/>
          </w:tcPr>
          <w:p w:rsidR="005A1087" w:rsidRPr="00967218" w:rsidRDefault="005A1087" w:rsidP="005A1087">
            <w:pPr>
              <w:pStyle w:val="ListParagraph"/>
              <w:numPr>
                <w:ilvl w:val="0"/>
                <w:numId w:val="2"/>
              </w:numPr>
              <w:spacing w:after="0" w:line="240" w:lineRule="auto"/>
              <w:jc w:val="both"/>
              <w:rPr>
                <w:rFonts w:ascii="Arial" w:eastAsia="Times New Roman" w:hAnsi="Arial" w:cs="Arial"/>
                <w:lang w:eastAsia="es-CR"/>
              </w:rPr>
            </w:pPr>
            <w:r w:rsidRPr="00033A2C">
              <w:rPr>
                <w:rFonts w:ascii="Arial" w:eastAsia="Times New Roman" w:hAnsi="Arial" w:cs="Arial"/>
                <w:lang w:eastAsia="es-CR"/>
              </w:rPr>
              <w:t>Solicitud suscrita por el representante legal que</w:t>
            </w:r>
            <w:r w:rsidRPr="00745839">
              <w:rPr>
                <w:rFonts w:ascii="Arial" w:eastAsia="Times New Roman" w:hAnsi="Arial" w:cs="Arial"/>
                <w:lang w:eastAsia="es-CR"/>
              </w:rPr>
              <w:t xml:space="preserve"> describa el tipo de trámite que se desea realizar</w:t>
            </w:r>
            <w:r>
              <w:rPr>
                <w:rFonts w:ascii="Arial" w:eastAsia="Times New Roman" w:hAnsi="Arial" w:cs="Arial"/>
                <w:lang w:eastAsia="es-CR"/>
              </w:rPr>
              <w:t>.</w:t>
            </w:r>
            <w:r w:rsidRPr="006F401D">
              <w:rPr>
                <w:rFonts w:ascii="Arial" w:eastAsia="Times New Roman" w:hAnsi="Arial" w:cs="Arial"/>
                <w:lang w:eastAsia="es-CR"/>
              </w:rPr>
              <w:t xml:space="preserve"> </w:t>
            </w:r>
          </w:p>
        </w:tc>
        <w:tc>
          <w:tcPr>
            <w:tcW w:w="3935" w:type="dxa"/>
            <w:tcBorders>
              <w:bottom w:val="nil"/>
            </w:tcBorders>
            <w:vAlign w:val="center"/>
          </w:tcPr>
          <w:p w:rsidR="005A1087" w:rsidRPr="00A66B0C" w:rsidRDefault="005A1087" w:rsidP="005E6273">
            <w:pPr>
              <w:jc w:val="both"/>
              <w:rPr>
                <w:rFonts w:ascii="Arial" w:hAnsi="Arial" w:cs="Arial"/>
                <w:i/>
                <w:sz w:val="20"/>
                <w:szCs w:val="20"/>
              </w:rPr>
            </w:pPr>
            <w:r w:rsidRPr="00A66B0C">
              <w:rPr>
                <w:rFonts w:ascii="Arial" w:hAnsi="Arial" w:cs="Arial"/>
                <w:sz w:val="20"/>
                <w:szCs w:val="20"/>
              </w:rPr>
              <w:t>Artículo 41 del</w:t>
            </w:r>
            <w:r w:rsidRPr="00A66B0C">
              <w:rPr>
                <w:rFonts w:ascii="Arial" w:hAnsi="Arial" w:cs="Arial"/>
                <w:i/>
                <w:sz w:val="20"/>
                <w:szCs w:val="20"/>
              </w:rPr>
              <w:t xml:space="preserve"> Reglamento sobre procesos de titularización (</w:t>
            </w:r>
            <w:r>
              <w:rPr>
                <w:rFonts w:ascii="Arial" w:hAnsi="Arial" w:cs="Arial"/>
                <w:i/>
                <w:sz w:val="20"/>
                <w:szCs w:val="20"/>
              </w:rPr>
              <w:t>RPT</w:t>
            </w:r>
            <w:r w:rsidRPr="00A66B0C">
              <w:rPr>
                <w:rFonts w:ascii="Arial" w:hAnsi="Arial" w:cs="Arial"/>
                <w:i/>
                <w:sz w:val="20"/>
                <w:szCs w:val="20"/>
              </w:rPr>
              <w:t>).</w:t>
            </w:r>
          </w:p>
          <w:p w:rsidR="005A1087" w:rsidRPr="00A66B0C" w:rsidRDefault="005A1087" w:rsidP="005E6273">
            <w:pPr>
              <w:jc w:val="both"/>
              <w:rPr>
                <w:rFonts w:ascii="Arial" w:hAnsi="Arial" w:cs="Arial"/>
                <w:sz w:val="20"/>
                <w:szCs w:val="20"/>
              </w:rPr>
            </w:pPr>
            <w:r w:rsidRPr="00A66B0C">
              <w:rPr>
                <w:rFonts w:ascii="Arial" w:hAnsi="Arial" w:cs="Arial"/>
                <w:sz w:val="20"/>
                <w:szCs w:val="20"/>
              </w:rPr>
              <w:t>Artículo 15 a) del Reglamento general sobre sociedades administradoras y fondos de inversión (RGSAFI).</w:t>
            </w:r>
          </w:p>
          <w:p w:rsidR="005A1087" w:rsidRPr="00A66B0C" w:rsidRDefault="005A1087" w:rsidP="005E6273">
            <w:pPr>
              <w:jc w:val="both"/>
              <w:rPr>
                <w:rFonts w:ascii="Arial" w:hAnsi="Arial" w:cs="Arial"/>
                <w:i/>
                <w:sz w:val="20"/>
                <w:szCs w:val="20"/>
              </w:rPr>
            </w:pPr>
            <w:r w:rsidRPr="00A66B0C">
              <w:rPr>
                <w:rFonts w:ascii="Arial" w:hAnsi="Arial" w:cs="Arial"/>
                <w:sz w:val="20"/>
                <w:szCs w:val="20"/>
              </w:rPr>
              <w:t xml:space="preserve">Artículo 3 a) del SGV-A-158 </w:t>
            </w:r>
            <w:r w:rsidRPr="00A66B0C">
              <w:rPr>
                <w:rFonts w:ascii="Arial" w:hAnsi="Arial" w:cs="Arial"/>
                <w:i/>
                <w:sz w:val="20"/>
                <w:szCs w:val="20"/>
              </w:rPr>
              <w:t>Guía para la elaboración y remisión de prospectos de fondos de Inversión.</w:t>
            </w:r>
          </w:p>
        </w:tc>
      </w:tr>
      <w:tr w:rsidR="005A1087" w:rsidTr="005E6273">
        <w:trPr>
          <w:trHeight w:val="454"/>
        </w:trPr>
        <w:tc>
          <w:tcPr>
            <w:tcW w:w="6204" w:type="dxa"/>
            <w:gridSpan w:val="2"/>
            <w:tcBorders>
              <w:bottom w:val="nil"/>
            </w:tcBorders>
            <w:vAlign w:val="center"/>
          </w:tcPr>
          <w:p w:rsidR="005A1087" w:rsidRPr="008A6384" w:rsidRDefault="005A1087" w:rsidP="005A1087">
            <w:pPr>
              <w:pStyle w:val="ListParagraph"/>
              <w:numPr>
                <w:ilvl w:val="0"/>
                <w:numId w:val="2"/>
              </w:numPr>
              <w:spacing w:after="0" w:line="240" w:lineRule="auto"/>
              <w:jc w:val="both"/>
              <w:rPr>
                <w:rFonts w:ascii="Arial" w:eastAsia="Times New Roman" w:hAnsi="Arial" w:cs="Arial"/>
                <w:lang w:eastAsia="es-CR"/>
              </w:rPr>
            </w:pPr>
            <w:r w:rsidRPr="00DB28DB">
              <w:rPr>
                <w:rFonts w:ascii="Arial" w:eastAsia="Times New Roman" w:hAnsi="Arial" w:cs="Arial"/>
                <w:lang w:eastAsia="es-CR"/>
              </w:rPr>
              <w:t xml:space="preserve">Copia certificada </w:t>
            </w:r>
            <w:r>
              <w:rPr>
                <w:rFonts w:ascii="Arial" w:eastAsia="Times New Roman" w:hAnsi="Arial" w:cs="Arial"/>
                <w:lang w:eastAsia="es-CR"/>
              </w:rPr>
              <w:t>o</w:t>
            </w:r>
            <w:r w:rsidRPr="00DB28DB">
              <w:rPr>
                <w:rFonts w:ascii="Arial" w:eastAsia="Times New Roman" w:hAnsi="Arial" w:cs="Arial"/>
                <w:lang w:eastAsia="es-CR"/>
              </w:rPr>
              <w:t xml:space="preserve"> testimonio de la protocolización del acta de junta directiva que haya acordado la co</w:t>
            </w:r>
            <w:r>
              <w:rPr>
                <w:rFonts w:ascii="Arial" w:eastAsia="Times New Roman" w:hAnsi="Arial" w:cs="Arial"/>
                <w:lang w:eastAsia="es-CR"/>
              </w:rPr>
              <w:t>nstitución del fondo.</w:t>
            </w:r>
          </w:p>
        </w:tc>
        <w:tc>
          <w:tcPr>
            <w:tcW w:w="3935" w:type="dxa"/>
            <w:tcBorders>
              <w:bottom w:val="nil"/>
            </w:tcBorders>
            <w:vAlign w:val="center"/>
          </w:tcPr>
          <w:p w:rsidR="005A1087" w:rsidRPr="00A66B0C" w:rsidRDefault="005A1087" w:rsidP="005E6273">
            <w:pPr>
              <w:jc w:val="both"/>
              <w:rPr>
                <w:rFonts w:ascii="Arial" w:hAnsi="Arial" w:cs="Arial"/>
                <w:i/>
                <w:sz w:val="20"/>
                <w:szCs w:val="20"/>
              </w:rPr>
            </w:pPr>
            <w:r w:rsidRPr="00A66B0C">
              <w:rPr>
                <w:rFonts w:ascii="Arial" w:hAnsi="Arial" w:cs="Arial"/>
                <w:sz w:val="20"/>
                <w:szCs w:val="20"/>
              </w:rPr>
              <w:t>Artículos 34 y 41 del</w:t>
            </w:r>
            <w:r w:rsidRPr="00A66B0C">
              <w:rPr>
                <w:rFonts w:ascii="Arial" w:hAnsi="Arial" w:cs="Arial"/>
                <w:i/>
                <w:sz w:val="20"/>
                <w:szCs w:val="20"/>
              </w:rPr>
              <w:t xml:space="preserve"> </w:t>
            </w:r>
            <w:r>
              <w:rPr>
                <w:rFonts w:ascii="Arial" w:hAnsi="Arial" w:cs="Arial"/>
                <w:i/>
                <w:sz w:val="20"/>
                <w:szCs w:val="20"/>
              </w:rPr>
              <w:t>RPT</w:t>
            </w:r>
            <w:r w:rsidRPr="00A66B0C">
              <w:rPr>
                <w:rFonts w:ascii="Arial" w:hAnsi="Arial" w:cs="Arial"/>
                <w:i/>
                <w:sz w:val="20"/>
                <w:szCs w:val="20"/>
              </w:rPr>
              <w:t>.</w:t>
            </w:r>
          </w:p>
          <w:p w:rsidR="005A1087" w:rsidRPr="00A66B0C" w:rsidRDefault="005A1087" w:rsidP="005E6273">
            <w:pPr>
              <w:jc w:val="both"/>
              <w:rPr>
                <w:rFonts w:ascii="Arial" w:hAnsi="Arial" w:cs="Arial"/>
                <w:sz w:val="20"/>
                <w:szCs w:val="20"/>
              </w:rPr>
            </w:pPr>
            <w:r w:rsidRPr="00A66B0C">
              <w:rPr>
                <w:rFonts w:ascii="Arial" w:hAnsi="Arial" w:cs="Arial"/>
                <w:sz w:val="20"/>
                <w:szCs w:val="20"/>
              </w:rPr>
              <w:t>Artículo 15 b) del RGSAFI.</w:t>
            </w:r>
          </w:p>
          <w:p w:rsidR="005A1087" w:rsidRPr="00A66B0C" w:rsidRDefault="005A1087" w:rsidP="005E6273">
            <w:pPr>
              <w:jc w:val="both"/>
              <w:rPr>
                <w:rFonts w:ascii="Arial" w:hAnsi="Arial" w:cs="Arial"/>
                <w:sz w:val="20"/>
                <w:szCs w:val="20"/>
              </w:rPr>
            </w:pPr>
            <w:r w:rsidRPr="00A66B0C">
              <w:rPr>
                <w:rFonts w:ascii="Arial" w:hAnsi="Arial" w:cs="Arial"/>
                <w:sz w:val="20"/>
                <w:szCs w:val="20"/>
              </w:rPr>
              <w:t xml:space="preserve"> Artículo 3 b) del SGV-A-158.</w:t>
            </w:r>
          </w:p>
        </w:tc>
      </w:tr>
      <w:tr w:rsidR="005A1087" w:rsidTr="005E6273">
        <w:trPr>
          <w:trHeight w:val="454"/>
        </w:trPr>
        <w:tc>
          <w:tcPr>
            <w:tcW w:w="6204" w:type="dxa"/>
            <w:gridSpan w:val="2"/>
            <w:tcBorders>
              <w:bottom w:val="nil"/>
            </w:tcBorders>
            <w:vAlign w:val="center"/>
          </w:tcPr>
          <w:p w:rsidR="005A1087" w:rsidRPr="005B60BF" w:rsidRDefault="005A1087" w:rsidP="005A1087">
            <w:pPr>
              <w:numPr>
                <w:ilvl w:val="0"/>
                <w:numId w:val="2"/>
              </w:numPr>
              <w:jc w:val="both"/>
              <w:rPr>
                <w:rFonts w:ascii="Arial" w:hAnsi="Arial" w:cs="Arial"/>
              </w:rPr>
            </w:pPr>
            <w:r>
              <w:rPr>
                <w:rFonts w:ascii="Arial" w:eastAsia="Times New Roman" w:hAnsi="Arial" w:cs="Arial"/>
                <w:lang w:eastAsia="es-CR"/>
              </w:rPr>
              <w:t>Prospecto</w:t>
            </w:r>
            <w:r w:rsidRPr="00DB28DB">
              <w:rPr>
                <w:rFonts w:ascii="Arial" w:eastAsia="Times New Roman" w:hAnsi="Arial" w:cs="Arial"/>
                <w:lang w:eastAsia="es-CR"/>
              </w:rPr>
              <w:t>.</w:t>
            </w:r>
          </w:p>
        </w:tc>
        <w:tc>
          <w:tcPr>
            <w:tcW w:w="3935" w:type="dxa"/>
            <w:tcBorders>
              <w:bottom w:val="nil"/>
            </w:tcBorders>
            <w:vAlign w:val="center"/>
          </w:tcPr>
          <w:p w:rsidR="005A1087" w:rsidRPr="00A66B0C" w:rsidRDefault="005A1087" w:rsidP="005E6273">
            <w:pPr>
              <w:jc w:val="both"/>
              <w:rPr>
                <w:rFonts w:ascii="Arial" w:hAnsi="Arial" w:cs="Arial"/>
                <w:i/>
                <w:sz w:val="20"/>
                <w:szCs w:val="20"/>
              </w:rPr>
            </w:pPr>
            <w:r w:rsidRPr="00A66B0C">
              <w:rPr>
                <w:rFonts w:ascii="Arial" w:hAnsi="Arial" w:cs="Arial"/>
                <w:sz w:val="20"/>
                <w:szCs w:val="20"/>
              </w:rPr>
              <w:t xml:space="preserve">Artículos  5, 8, 9, 17, 18, 19, 32, 41 del </w:t>
            </w:r>
            <w:r>
              <w:rPr>
                <w:rFonts w:ascii="Arial" w:hAnsi="Arial" w:cs="Arial"/>
                <w:i/>
                <w:sz w:val="20"/>
                <w:szCs w:val="20"/>
              </w:rPr>
              <w:t>RPT</w:t>
            </w:r>
            <w:r w:rsidRPr="00A66B0C">
              <w:rPr>
                <w:rFonts w:ascii="Arial" w:hAnsi="Arial" w:cs="Arial"/>
                <w:i/>
                <w:sz w:val="20"/>
                <w:szCs w:val="20"/>
              </w:rPr>
              <w:t>.</w:t>
            </w:r>
          </w:p>
          <w:p w:rsidR="005A1087" w:rsidRPr="00A66B0C" w:rsidRDefault="005A1087" w:rsidP="005E6273">
            <w:pPr>
              <w:jc w:val="both"/>
              <w:rPr>
                <w:rFonts w:ascii="Arial" w:hAnsi="Arial" w:cs="Arial"/>
                <w:sz w:val="20"/>
                <w:szCs w:val="20"/>
              </w:rPr>
            </w:pPr>
            <w:r w:rsidRPr="00A66B0C">
              <w:rPr>
                <w:rFonts w:ascii="Arial" w:hAnsi="Arial" w:cs="Arial"/>
                <w:sz w:val="20"/>
                <w:szCs w:val="20"/>
              </w:rPr>
              <w:t>Artículo 15 c) 19 y 20 del RGSAFI.</w:t>
            </w:r>
          </w:p>
          <w:p w:rsidR="005A1087" w:rsidRPr="00A66B0C" w:rsidRDefault="005A1087" w:rsidP="005E6273">
            <w:pPr>
              <w:jc w:val="both"/>
              <w:rPr>
                <w:rFonts w:ascii="Arial" w:hAnsi="Arial" w:cs="Arial"/>
                <w:sz w:val="20"/>
                <w:szCs w:val="20"/>
              </w:rPr>
            </w:pPr>
            <w:r w:rsidRPr="00A66B0C">
              <w:rPr>
                <w:rFonts w:ascii="Arial" w:hAnsi="Arial" w:cs="Arial"/>
                <w:sz w:val="20"/>
                <w:szCs w:val="20"/>
              </w:rPr>
              <w:t>Artículo 3 c) y Anexos 1 y 3 del SGV-A-158.</w:t>
            </w:r>
          </w:p>
        </w:tc>
      </w:tr>
      <w:tr w:rsidR="005A1087" w:rsidRPr="00BD0643" w:rsidTr="005E6273">
        <w:trPr>
          <w:trHeight w:val="454"/>
        </w:trPr>
        <w:tc>
          <w:tcPr>
            <w:tcW w:w="6204" w:type="dxa"/>
            <w:gridSpan w:val="2"/>
            <w:tcBorders>
              <w:bottom w:val="nil"/>
            </w:tcBorders>
            <w:vAlign w:val="center"/>
          </w:tcPr>
          <w:p w:rsidR="005A1087" w:rsidRPr="002135E4" w:rsidRDefault="005A1087" w:rsidP="005A1087">
            <w:pPr>
              <w:pStyle w:val="ListParagraph"/>
              <w:numPr>
                <w:ilvl w:val="0"/>
                <w:numId w:val="2"/>
              </w:numPr>
              <w:spacing w:after="0" w:line="240" w:lineRule="auto"/>
              <w:jc w:val="both"/>
              <w:rPr>
                <w:rFonts w:ascii="Arial" w:eastAsia="Times New Roman" w:hAnsi="Arial" w:cs="Arial"/>
                <w:lang w:eastAsia="es-CR"/>
              </w:rPr>
            </w:pPr>
            <w:r>
              <w:rPr>
                <w:rFonts w:ascii="Arial" w:eastAsia="Times New Roman" w:hAnsi="Arial" w:cs="Arial"/>
                <w:lang w:eastAsia="es-CR"/>
              </w:rPr>
              <w:t>D</w:t>
            </w:r>
            <w:r w:rsidRPr="00DB28DB">
              <w:rPr>
                <w:rFonts w:ascii="Arial" w:eastAsia="Times New Roman" w:hAnsi="Arial" w:cs="Arial"/>
                <w:lang w:eastAsia="es-CR"/>
              </w:rPr>
              <w:t>eclaración jurada de la implantación del Manual de procedimientos para los procesos críticos en la administración de</w:t>
            </w:r>
            <w:r>
              <w:rPr>
                <w:rFonts w:ascii="Arial" w:eastAsia="Times New Roman" w:hAnsi="Arial" w:cs="Arial"/>
                <w:lang w:eastAsia="es-CR"/>
              </w:rPr>
              <w:t xml:space="preserve"> un</w:t>
            </w:r>
            <w:r w:rsidRPr="00DB28DB">
              <w:rPr>
                <w:rFonts w:ascii="Arial" w:eastAsia="Times New Roman" w:hAnsi="Arial" w:cs="Arial"/>
                <w:lang w:eastAsia="es-CR"/>
              </w:rPr>
              <w:t xml:space="preserve"> fondo </w:t>
            </w:r>
            <w:r>
              <w:rPr>
                <w:rFonts w:ascii="Arial" w:eastAsia="Times New Roman" w:hAnsi="Arial" w:cs="Arial"/>
                <w:lang w:eastAsia="es-CR"/>
              </w:rPr>
              <w:t xml:space="preserve">de titularización </w:t>
            </w:r>
            <w:r w:rsidRPr="00460054">
              <w:rPr>
                <w:rFonts w:ascii="Arial" w:eastAsia="Times New Roman" w:hAnsi="Arial" w:cs="Arial"/>
                <w:b/>
                <w:i/>
                <w:lang w:eastAsia="es-CR"/>
              </w:rPr>
              <w:t>(Aplica en caso de ser el primer fondo de inversión de este tipo que inscriba la sociedad administradora</w:t>
            </w:r>
            <w:r>
              <w:rPr>
                <w:rFonts w:ascii="Arial" w:eastAsia="Times New Roman" w:hAnsi="Arial" w:cs="Arial"/>
                <w:b/>
                <w:i/>
                <w:lang w:eastAsia="es-CR"/>
              </w:rPr>
              <w:t>)</w:t>
            </w:r>
            <w:r w:rsidRPr="00460054">
              <w:rPr>
                <w:rFonts w:ascii="Arial" w:eastAsia="Times New Roman" w:hAnsi="Arial" w:cs="Arial"/>
                <w:b/>
                <w:i/>
                <w:lang w:eastAsia="es-CR"/>
              </w:rPr>
              <w:t>.</w:t>
            </w:r>
            <w:r>
              <w:rPr>
                <w:rFonts w:ascii="Arial" w:eastAsia="Times New Roman" w:hAnsi="Arial" w:cs="Arial"/>
                <w:lang w:eastAsia="es-CR"/>
              </w:rPr>
              <w:t xml:space="preserve"> </w:t>
            </w:r>
          </w:p>
        </w:tc>
        <w:tc>
          <w:tcPr>
            <w:tcW w:w="3935" w:type="dxa"/>
            <w:tcBorders>
              <w:bottom w:val="nil"/>
            </w:tcBorders>
            <w:vAlign w:val="center"/>
          </w:tcPr>
          <w:p w:rsidR="005A1087" w:rsidRPr="00A66B0C" w:rsidRDefault="005A1087" w:rsidP="005E6273">
            <w:pPr>
              <w:jc w:val="both"/>
              <w:rPr>
                <w:rFonts w:ascii="Arial" w:hAnsi="Arial" w:cs="Arial"/>
                <w:i/>
                <w:sz w:val="20"/>
                <w:szCs w:val="20"/>
              </w:rPr>
            </w:pPr>
            <w:r w:rsidRPr="00A66B0C">
              <w:rPr>
                <w:rFonts w:ascii="Arial" w:hAnsi="Arial" w:cs="Arial"/>
                <w:sz w:val="20"/>
                <w:szCs w:val="20"/>
              </w:rPr>
              <w:t xml:space="preserve">Artículo 41 del </w:t>
            </w:r>
            <w:r>
              <w:rPr>
                <w:rFonts w:ascii="Arial" w:hAnsi="Arial" w:cs="Arial"/>
                <w:i/>
                <w:sz w:val="20"/>
                <w:szCs w:val="20"/>
              </w:rPr>
              <w:t>RPT</w:t>
            </w:r>
            <w:r w:rsidRPr="00A66B0C">
              <w:rPr>
                <w:rFonts w:ascii="Arial" w:hAnsi="Arial" w:cs="Arial"/>
                <w:i/>
                <w:sz w:val="20"/>
                <w:szCs w:val="20"/>
              </w:rPr>
              <w:t>.</w:t>
            </w:r>
          </w:p>
          <w:p w:rsidR="005A1087" w:rsidRPr="00A66B0C" w:rsidRDefault="005A1087" w:rsidP="005E6273">
            <w:pPr>
              <w:jc w:val="both"/>
              <w:rPr>
                <w:rFonts w:ascii="Arial" w:hAnsi="Arial" w:cs="Arial"/>
                <w:sz w:val="20"/>
                <w:szCs w:val="20"/>
              </w:rPr>
            </w:pPr>
            <w:r w:rsidRPr="00A66B0C">
              <w:rPr>
                <w:rFonts w:ascii="Arial" w:hAnsi="Arial" w:cs="Arial"/>
                <w:sz w:val="20"/>
                <w:szCs w:val="20"/>
              </w:rPr>
              <w:t>Artículo 15 f) del RGSAFI.</w:t>
            </w:r>
          </w:p>
          <w:p w:rsidR="005A1087" w:rsidRPr="00A66B0C" w:rsidRDefault="005A1087" w:rsidP="005E6273">
            <w:pPr>
              <w:jc w:val="both"/>
              <w:rPr>
                <w:rFonts w:ascii="Arial" w:hAnsi="Arial" w:cs="Arial"/>
                <w:i/>
                <w:sz w:val="20"/>
                <w:szCs w:val="20"/>
              </w:rPr>
            </w:pPr>
            <w:r w:rsidRPr="00A66B0C">
              <w:rPr>
                <w:rFonts w:ascii="Arial" w:eastAsia="Times New Roman" w:hAnsi="Arial" w:cs="Arial"/>
                <w:sz w:val="20"/>
                <w:szCs w:val="20"/>
                <w:lang w:eastAsia="es-CR"/>
              </w:rPr>
              <w:t>Anexo 3 del SGV-A-170</w:t>
            </w:r>
            <w:r w:rsidRPr="00A66B0C">
              <w:rPr>
                <w:rFonts w:ascii="Arial" w:hAnsi="Arial" w:cs="Arial"/>
                <w:bCs/>
                <w:iCs/>
                <w:noProof/>
                <w:sz w:val="20"/>
                <w:szCs w:val="20"/>
                <w:lang w:val="es-ES_tradnl"/>
              </w:rPr>
              <w:t xml:space="preserve"> </w:t>
            </w:r>
            <w:r w:rsidRPr="00A66B0C">
              <w:rPr>
                <w:rFonts w:ascii="Arial" w:hAnsi="Arial" w:cs="Arial"/>
                <w:bCs/>
                <w:i/>
                <w:iCs/>
                <w:noProof/>
                <w:sz w:val="20"/>
                <w:szCs w:val="20"/>
                <w:lang w:val="es-ES_tradnl"/>
              </w:rPr>
              <w:t>Disposiciónes</w:t>
            </w:r>
            <w:r w:rsidRPr="00A66B0C">
              <w:rPr>
                <w:rFonts w:ascii="Arial" w:hAnsi="Arial" w:cs="Arial"/>
                <w:i/>
                <w:sz w:val="20"/>
                <w:szCs w:val="20"/>
              </w:rPr>
              <w:t xml:space="preserve"> operativas de las sociedades administradoras de fondos de inversión.</w:t>
            </w:r>
          </w:p>
        </w:tc>
      </w:tr>
      <w:tr w:rsidR="005A1087" w:rsidTr="005E6273">
        <w:trPr>
          <w:trHeight w:val="454"/>
        </w:trPr>
        <w:tc>
          <w:tcPr>
            <w:tcW w:w="10139" w:type="dxa"/>
            <w:gridSpan w:val="3"/>
            <w:tcBorders>
              <w:top w:val="single" w:sz="4" w:space="0" w:color="auto"/>
              <w:bottom w:val="nil"/>
            </w:tcBorders>
            <w:vAlign w:val="center"/>
          </w:tcPr>
          <w:p w:rsidR="005A1087" w:rsidRDefault="005A1087" w:rsidP="005E6273">
            <w:pPr>
              <w:jc w:val="both"/>
              <w:rPr>
                <w:rFonts w:ascii="Arial" w:hAnsi="Arial" w:cs="Arial"/>
                <w:szCs w:val="24"/>
              </w:rPr>
            </w:pPr>
            <w:r w:rsidRPr="0023049C">
              <w:rPr>
                <w:rFonts w:ascii="Arial" w:hAnsi="Arial" w:cs="Arial"/>
                <w:b/>
                <w:bCs/>
              </w:rPr>
              <w:t xml:space="preserve">Requisitos </w:t>
            </w:r>
            <w:r>
              <w:rPr>
                <w:rFonts w:ascii="Arial" w:hAnsi="Arial" w:cs="Arial"/>
                <w:b/>
                <w:bCs/>
              </w:rPr>
              <w:t>finales</w:t>
            </w:r>
            <w:r w:rsidRPr="0023049C">
              <w:rPr>
                <w:rFonts w:ascii="Arial" w:hAnsi="Arial" w:cs="Arial"/>
                <w:b/>
                <w:bCs/>
              </w:rPr>
              <w:t>:</w:t>
            </w:r>
          </w:p>
        </w:tc>
      </w:tr>
    </w:tbl>
    <w:tbl>
      <w:tblPr>
        <w:tblStyle w:val="TableGrid1"/>
        <w:tblW w:w="10031" w:type="dxa"/>
        <w:tblLook w:val="04A0" w:firstRow="1" w:lastRow="0" w:firstColumn="1" w:lastColumn="0" w:noHBand="0" w:noVBand="1"/>
      </w:tblPr>
      <w:tblGrid>
        <w:gridCol w:w="4489"/>
        <w:gridCol w:w="1715"/>
        <w:gridCol w:w="3827"/>
      </w:tblGrid>
      <w:tr w:rsidR="005A1087" w:rsidRPr="008417D3" w:rsidTr="005E6273">
        <w:trPr>
          <w:trHeight w:val="454"/>
        </w:trPr>
        <w:tc>
          <w:tcPr>
            <w:tcW w:w="6204" w:type="dxa"/>
            <w:gridSpan w:val="2"/>
            <w:vAlign w:val="center"/>
          </w:tcPr>
          <w:p w:rsidR="005A1087" w:rsidRDefault="005A1087" w:rsidP="005A1087">
            <w:pPr>
              <w:numPr>
                <w:ilvl w:val="0"/>
                <w:numId w:val="1"/>
              </w:numPr>
              <w:jc w:val="both"/>
              <w:rPr>
                <w:rFonts w:ascii="Arial" w:eastAsia="Times New Roman" w:hAnsi="Arial" w:cs="Arial"/>
                <w:lang w:eastAsia="es-CR"/>
              </w:rPr>
            </w:pPr>
            <w:r w:rsidRPr="00FA5567">
              <w:rPr>
                <w:rFonts w:ascii="Arial" w:hAnsi="Arial" w:cs="Arial"/>
                <w:color w:val="000000"/>
                <w:lang w:eastAsia="es-CR"/>
              </w:rPr>
              <w:t xml:space="preserve">Prospecto en su versión definitiva </w:t>
            </w:r>
            <w:r>
              <w:rPr>
                <w:rFonts w:ascii="Arial" w:hAnsi="Arial" w:cs="Arial"/>
                <w:color w:val="000000"/>
                <w:lang w:eastAsia="es-CR"/>
              </w:rPr>
              <w:t>y originales de las certificaciones notariales o registrales y de cualquier otra documentación que haya sido presentada para el proceso de autorización.</w:t>
            </w:r>
          </w:p>
        </w:tc>
        <w:tc>
          <w:tcPr>
            <w:tcW w:w="3827" w:type="dxa"/>
            <w:vAlign w:val="center"/>
          </w:tcPr>
          <w:p w:rsidR="005A1087" w:rsidRPr="00A66B0C" w:rsidRDefault="005A1087" w:rsidP="005E6273">
            <w:pPr>
              <w:autoSpaceDE w:val="0"/>
              <w:autoSpaceDN w:val="0"/>
              <w:adjustRightInd w:val="0"/>
              <w:jc w:val="both"/>
              <w:rPr>
                <w:rFonts w:ascii="Arial" w:hAnsi="Arial" w:cs="Arial"/>
                <w:sz w:val="20"/>
                <w:szCs w:val="20"/>
              </w:rPr>
            </w:pPr>
            <w:r w:rsidRPr="00A66B0C">
              <w:rPr>
                <w:rFonts w:ascii="Arial" w:hAnsi="Arial" w:cs="Arial"/>
                <w:sz w:val="20"/>
                <w:szCs w:val="20"/>
              </w:rPr>
              <w:t>Artículo 16 a) del RGSAFI.</w:t>
            </w:r>
          </w:p>
          <w:p w:rsidR="005A1087" w:rsidRPr="00A66B0C" w:rsidRDefault="005A1087" w:rsidP="005E6273">
            <w:pPr>
              <w:autoSpaceDE w:val="0"/>
              <w:autoSpaceDN w:val="0"/>
              <w:adjustRightInd w:val="0"/>
              <w:jc w:val="both"/>
              <w:rPr>
                <w:rFonts w:ascii="Arial" w:hAnsi="Arial" w:cs="Arial"/>
                <w:sz w:val="20"/>
                <w:szCs w:val="20"/>
              </w:rPr>
            </w:pPr>
            <w:r w:rsidRPr="00A66B0C">
              <w:rPr>
                <w:rFonts w:ascii="Arial" w:hAnsi="Arial" w:cs="Arial"/>
                <w:sz w:val="20"/>
                <w:szCs w:val="20"/>
              </w:rPr>
              <w:t>Artículo 3 del SGV-A-158.</w:t>
            </w:r>
          </w:p>
        </w:tc>
      </w:tr>
      <w:tr w:rsidR="005A1087" w:rsidRPr="008417D3" w:rsidTr="005E6273">
        <w:trPr>
          <w:trHeight w:val="454"/>
        </w:trPr>
        <w:tc>
          <w:tcPr>
            <w:tcW w:w="6204" w:type="dxa"/>
            <w:gridSpan w:val="2"/>
            <w:vAlign w:val="center"/>
          </w:tcPr>
          <w:p w:rsidR="005A1087" w:rsidRPr="00DB28DB" w:rsidRDefault="005A1087" w:rsidP="005A1087">
            <w:pPr>
              <w:numPr>
                <w:ilvl w:val="0"/>
                <w:numId w:val="1"/>
              </w:numPr>
              <w:jc w:val="both"/>
              <w:rPr>
                <w:rFonts w:ascii="Arial" w:eastAsia="Times New Roman" w:hAnsi="Arial" w:cs="Arial"/>
                <w:lang w:eastAsia="es-CR"/>
              </w:rPr>
            </w:pPr>
            <w:r>
              <w:rPr>
                <w:rFonts w:ascii="Arial" w:eastAsia="Times New Roman" w:hAnsi="Arial" w:cs="Arial"/>
                <w:lang w:eastAsia="es-CR"/>
              </w:rPr>
              <w:t>D</w:t>
            </w:r>
            <w:r w:rsidRPr="008531A8">
              <w:rPr>
                <w:rFonts w:ascii="Arial" w:eastAsia="Times New Roman" w:hAnsi="Arial" w:cs="Arial"/>
                <w:lang w:eastAsia="es-CR"/>
              </w:rPr>
              <w:t>eclaración jurada sobre el procedimiento de solicitud de autorización de fondo de inversión</w:t>
            </w:r>
            <w:r>
              <w:rPr>
                <w:rFonts w:ascii="Arial" w:eastAsia="Times New Roman" w:hAnsi="Arial" w:cs="Arial"/>
                <w:lang w:eastAsia="es-CR"/>
              </w:rPr>
              <w:t xml:space="preserve"> de acuerdo con el formato establecido.</w:t>
            </w:r>
          </w:p>
        </w:tc>
        <w:tc>
          <w:tcPr>
            <w:tcW w:w="3827" w:type="dxa"/>
            <w:vAlign w:val="center"/>
          </w:tcPr>
          <w:p w:rsidR="005A1087" w:rsidRPr="00A66B0C" w:rsidRDefault="005A1087" w:rsidP="005E6273">
            <w:pPr>
              <w:autoSpaceDE w:val="0"/>
              <w:autoSpaceDN w:val="0"/>
              <w:adjustRightInd w:val="0"/>
              <w:jc w:val="both"/>
              <w:rPr>
                <w:rFonts w:ascii="Arial" w:hAnsi="Arial" w:cs="Arial"/>
                <w:sz w:val="20"/>
                <w:szCs w:val="20"/>
              </w:rPr>
            </w:pPr>
            <w:r w:rsidRPr="00A66B0C">
              <w:rPr>
                <w:rFonts w:ascii="Arial" w:hAnsi="Arial" w:cs="Arial"/>
                <w:sz w:val="20"/>
                <w:szCs w:val="20"/>
              </w:rPr>
              <w:t>Artículo 41 del</w:t>
            </w:r>
            <w:r w:rsidRPr="00A66B0C">
              <w:rPr>
                <w:rFonts w:ascii="Arial" w:hAnsi="Arial" w:cs="Arial"/>
                <w:i/>
                <w:sz w:val="20"/>
                <w:szCs w:val="20"/>
              </w:rPr>
              <w:t xml:space="preserve"> </w:t>
            </w:r>
            <w:r>
              <w:rPr>
                <w:rFonts w:ascii="Arial" w:hAnsi="Arial" w:cs="Arial"/>
                <w:i/>
                <w:sz w:val="20"/>
                <w:szCs w:val="20"/>
              </w:rPr>
              <w:t>RPT</w:t>
            </w:r>
            <w:r w:rsidRPr="00A66B0C">
              <w:rPr>
                <w:rFonts w:ascii="Arial" w:hAnsi="Arial" w:cs="Arial"/>
                <w:i/>
                <w:sz w:val="20"/>
                <w:szCs w:val="20"/>
              </w:rPr>
              <w:t>.</w:t>
            </w:r>
          </w:p>
          <w:p w:rsidR="005A1087" w:rsidRPr="00A66B0C" w:rsidRDefault="005A1087" w:rsidP="005E6273">
            <w:pPr>
              <w:autoSpaceDE w:val="0"/>
              <w:autoSpaceDN w:val="0"/>
              <w:adjustRightInd w:val="0"/>
              <w:jc w:val="both"/>
              <w:rPr>
                <w:rFonts w:ascii="Arial" w:hAnsi="Arial" w:cs="Arial"/>
                <w:sz w:val="20"/>
                <w:szCs w:val="20"/>
              </w:rPr>
            </w:pPr>
            <w:r w:rsidRPr="00A66B0C">
              <w:rPr>
                <w:rFonts w:ascii="Arial" w:hAnsi="Arial" w:cs="Arial"/>
                <w:sz w:val="20"/>
                <w:szCs w:val="20"/>
              </w:rPr>
              <w:t>Artículo 16 b) del RGSAFI.</w:t>
            </w:r>
          </w:p>
          <w:p w:rsidR="005A1087" w:rsidRPr="00A66B0C" w:rsidRDefault="005A1087" w:rsidP="005E6273">
            <w:pPr>
              <w:autoSpaceDE w:val="0"/>
              <w:autoSpaceDN w:val="0"/>
              <w:adjustRightInd w:val="0"/>
              <w:jc w:val="both"/>
              <w:rPr>
                <w:rFonts w:ascii="Arial" w:hAnsi="Arial" w:cs="Arial"/>
                <w:i/>
                <w:sz w:val="20"/>
                <w:szCs w:val="20"/>
              </w:rPr>
            </w:pPr>
            <w:r w:rsidRPr="00A66B0C">
              <w:rPr>
                <w:rFonts w:ascii="Arial" w:eastAsia="Times New Roman" w:hAnsi="Arial" w:cs="Arial"/>
                <w:sz w:val="20"/>
                <w:szCs w:val="20"/>
                <w:lang w:eastAsia="es-CR"/>
              </w:rPr>
              <w:t>Anexo 4 del SGV-A-158.</w:t>
            </w:r>
          </w:p>
        </w:tc>
      </w:tr>
      <w:tr w:rsidR="005A1087" w:rsidRPr="008417D3" w:rsidTr="005E6273">
        <w:trPr>
          <w:trHeight w:val="454"/>
        </w:trPr>
        <w:tc>
          <w:tcPr>
            <w:tcW w:w="6204" w:type="dxa"/>
            <w:gridSpan w:val="2"/>
            <w:vAlign w:val="center"/>
          </w:tcPr>
          <w:p w:rsidR="005A1087" w:rsidRPr="00E05A64" w:rsidRDefault="005A1087" w:rsidP="005A1087">
            <w:pPr>
              <w:numPr>
                <w:ilvl w:val="0"/>
                <w:numId w:val="1"/>
              </w:numPr>
              <w:jc w:val="both"/>
              <w:rPr>
                <w:rFonts w:ascii="Arial" w:eastAsia="Times New Roman" w:hAnsi="Arial" w:cs="Arial"/>
                <w:lang w:eastAsia="es-CR"/>
              </w:rPr>
            </w:pPr>
            <w:r w:rsidRPr="00DB28DB">
              <w:rPr>
                <w:rFonts w:ascii="Arial" w:eastAsia="Times New Roman" w:hAnsi="Arial" w:cs="Arial"/>
                <w:lang w:eastAsia="es-CR"/>
              </w:rPr>
              <w:t>Código ISIN emitido por una entidad codificadora autorizada</w:t>
            </w:r>
            <w:r w:rsidRPr="00E05A64">
              <w:rPr>
                <w:rFonts w:ascii="Arial" w:eastAsia="Times New Roman" w:hAnsi="Arial" w:cs="Arial"/>
                <w:lang w:eastAsia="es-CR"/>
              </w:rPr>
              <w:t>.</w:t>
            </w:r>
          </w:p>
        </w:tc>
        <w:tc>
          <w:tcPr>
            <w:tcW w:w="3827" w:type="dxa"/>
            <w:vAlign w:val="center"/>
          </w:tcPr>
          <w:p w:rsidR="005A1087" w:rsidRPr="00A66B0C" w:rsidRDefault="005A1087" w:rsidP="005E6273">
            <w:pPr>
              <w:autoSpaceDE w:val="0"/>
              <w:autoSpaceDN w:val="0"/>
              <w:adjustRightInd w:val="0"/>
              <w:jc w:val="both"/>
              <w:rPr>
                <w:rFonts w:ascii="Arial" w:hAnsi="Arial" w:cs="Arial"/>
                <w:i/>
                <w:sz w:val="20"/>
                <w:szCs w:val="20"/>
              </w:rPr>
            </w:pPr>
            <w:r w:rsidRPr="00A66B0C">
              <w:rPr>
                <w:rFonts w:ascii="Arial" w:hAnsi="Arial" w:cs="Arial"/>
                <w:sz w:val="20"/>
                <w:szCs w:val="20"/>
              </w:rPr>
              <w:t>Artículo 41 del</w:t>
            </w:r>
            <w:r w:rsidRPr="00A66B0C">
              <w:rPr>
                <w:rFonts w:ascii="Arial" w:hAnsi="Arial" w:cs="Arial"/>
                <w:i/>
                <w:sz w:val="20"/>
                <w:szCs w:val="20"/>
              </w:rPr>
              <w:t xml:space="preserve"> </w:t>
            </w:r>
            <w:r>
              <w:rPr>
                <w:rFonts w:ascii="Arial" w:hAnsi="Arial" w:cs="Arial"/>
                <w:i/>
                <w:sz w:val="20"/>
                <w:szCs w:val="20"/>
              </w:rPr>
              <w:t>RPT</w:t>
            </w:r>
            <w:r w:rsidRPr="00A66B0C">
              <w:rPr>
                <w:rFonts w:ascii="Arial" w:hAnsi="Arial" w:cs="Arial"/>
                <w:i/>
                <w:sz w:val="20"/>
                <w:szCs w:val="20"/>
              </w:rPr>
              <w:t>.</w:t>
            </w:r>
          </w:p>
          <w:p w:rsidR="005A1087" w:rsidRPr="00A66B0C" w:rsidRDefault="005A1087" w:rsidP="005E6273">
            <w:pPr>
              <w:autoSpaceDE w:val="0"/>
              <w:autoSpaceDN w:val="0"/>
              <w:adjustRightInd w:val="0"/>
              <w:jc w:val="both"/>
              <w:rPr>
                <w:rFonts w:ascii="Arial" w:hAnsi="Arial" w:cs="Arial"/>
                <w:sz w:val="20"/>
                <w:szCs w:val="20"/>
              </w:rPr>
            </w:pPr>
            <w:r w:rsidRPr="00A66B0C">
              <w:rPr>
                <w:rFonts w:ascii="Arial" w:hAnsi="Arial" w:cs="Arial"/>
                <w:sz w:val="20"/>
                <w:szCs w:val="20"/>
              </w:rPr>
              <w:t>Artículos 15 y 16a) del RGSAFI.</w:t>
            </w:r>
          </w:p>
          <w:p w:rsidR="005A1087" w:rsidRPr="00A66B0C" w:rsidRDefault="005A1087" w:rsidP="005E6273">
            <w:pPr>
              <w:autoSpaceDE w:val="0"/>
              <w:autoSpaceDN w:val="0"/>
              <w:adjustRightInd w:val="0"/>
              <w:jc w:val="both"/>
              <w:rPr>
                <w:rFonts w:ascii="Arial" w:hAnsi="Arial" w:cs="Arial"/>
                <w:sz w:val="20"/>
                <w:szCs w:val="20"/>
              </w:rPr>
            </w:pPr>
            <w:r w:rsidRPr="00A66B0C">
              <w:rPr>
                <w:rFonts w:ascii="Arial" w:hAnsi="Arial" w:cs="Arial"/>
                <w:sz w:val="20"/>
                <w:szCs w:val="20"/>
              </w:rPr>
              <w:t>Artículo 3e) del</w:t>
            </w:r>
            <w:r w:rsidRPr="00A66B0C">
              <w:rPr>
                <w:rFonts w:ascii="Arial" w:hAnsi="Arial" w:cs="Arial"/>
                <w:i/>
                <w:sz w:val="20"/>
                <w:szCs w:val="20"/>
              </w:rPr>
              <w:t xml:space="preserve"> </w:t>
            </w:r>
            <w:r w:rsidRPr="00A66B0C">
              <w:rPr>
                <w:rFonts w:ascii="Arial" w:hAnsi="Arial" w:cs="Arial"/>
                <w:sz w:val="20"/>
                <w:szCs w:val="20"/>
              </w:rPr>
              <w:t>SGV-A-158.</w:t>
            </w:r>
          </w:p>
        </w:tc>
      </w:tr>
      <w:tr w:rsidR="005A1087" w:rsidRPr="008417D3" w:rsidTr="005E6273">
        <w:trPr>
          <w:trHeight w:val="144"/>
        </w:trPr>
        <w:tc>
          <w:tcPr>
            <w:tcW w:w="6204" w:type="dxa"/>
            <w:gridSpan w:val="2"/>
            <w:vAlign w:val="center"/>
          </w:tcPr>
          <w:p w:rsidR="005A1087" w:rsidRPr="007B15EC" w:rsidRDefault="005A1087" w:rsidP="005A1087">
            <w:pPr>
              <w:pStyle w:val="ListParagraph"/>
              <w:numPr>
                <w:ilvl w:val="0"/>
                <w:numId w:val="1"/>
              </w:numPr>
              <w:spacing w:after="0" w:line="240" w:lineRule="auto"/>
              <w:jc w:val="both"/>
              <w:rPr>
                <w:rFonts w:ascii="Arial" w:hAnsi="Arial" w:cs="Arial"/>
                <w:bCs/>
                <w:lang w:val="es-MX"/>
              </w:rPr>
            </w:pPr>
            <w:r w:rsidRPr="007B15EC">
              <w:rPr>
                <w:rFonts w:ascii="Arial" w:hAnsi="Arial" w:cs="Arial"/>
              </w:rPr>
              <w:t>Comunicado de Hecho Relevante en el que se informe al público de la autorización de oferta pública</w:t>
            </w:r>
            <w:r>
              <w:rPr>
                <w:rFonts w:ascii="Arial" w:hAnsi="Arial" w:cs="Arial"/>
              </w:rPr>
              <w:t xml:space="preserve"> del fondo</w:t>
            </w:r>
            <w:r w:rsidRPr="007B15EC">
              <w:rPr>
                <w:rFonts w:ascii="Arial" w:hAnsi="Arial" w:cs="Arial"/>
              </w:rPr>
              <w:t>.</w:t>
            </w:r>
          </w:p>
        </w:tc>
        <w:tc>
          <w:tcPr>
            <w:tcW w:w="3827" w:type="dxa"/>
            <w:vAlign w:val="center"/>
          </w:tcPr>
          <w:p w:rsidR="005A1087" w:rsidRPr="00A66B0C" w:rsidRDefault="005A1087" w:rsidP="005E6273">
            <w:pPr>
              <w:autoSpaceDE w:val="0"/>
              <w:autoSpaceDN w:val="0"/>
              <w:adjustRightInd w:val="0"/>
              <w:jc w:val="both"/>
              <w:rPr>
                <w:rFonts w:ascii="Arial" w:hAnsi="Arial" w:cs="Arial"/>
                <w:sz w:val="20"/>
                <w:szCs w:val="20"/>
              </w:rPr>
            </w:pPr>
            <w:r w:rsidRPr="00A66B0C">
              <w:rPr>
                <w:rFonts w:ascii="Arial" w:hAnsi="Arial" w:cs="Arial"/>
                <w:sz w:val="20"/>
                <w:szCs w:val="20"/>
              </w:rPr>
              <w:t>Artículo 41 del</w:t>
            </w:r>
            <w:r w:rsidRPr="00A66B0C">
              <w:rPr>
                <w:rFonts w:ascii="Arial" w:hAnsi="Arial" w:cs="Arial"/>
                <w:i/>
                <w:sz w:val="20"/>
                <w:szCs w:val="20"/>
              </w:rPr>
              <w:t xml:space="preserve"> </w:t>
            </w:r>
            <w:r>
              <w:rPr>
                <w:rFonts w:ascii="Arial" w:hAnsi="Arial" w:cs="Arial"/>
                <w:i/>
                <w:sz w:val="20"/>
                <w:szCs w:val="20"/>
              </w:rPr>
              <w:t>RPT</w:t>
            </w:r>
            <w:r w:rsidRPr="00A66B0C">
              <w:rPr>
                <w:rFonts w:ascii="Arial" w:hAnsi="Arial" w:cs="Arial"/>
                <w:i/>
                <w:sz w:val="20"/>
                <w:szCs w:val="20"/>
              </w:rPr>
              <w:t>.</w:t>
            </w:r>
          </w:p>
          <w:p w:rsidR="005A1087" w:rsidRPr="00A66B0C" w:rsidRDefault="005A1087" w:rsidP="005E6273">
            <w:pPr>
              <w:autoSpaceDE w:val="0"/>
              <w:autoSpaceDN w:val="0"/>
              <w:adjustRightInd w:val="0"/>
              <w:jc w:val="both"/>
              <w:rPr>
                <w:rFonts w:ascii="Arial" w:hAnsi="Arial" w:cs="Arial"/>
                <w:sz w:val="20"/>
                <w:szCs w:val="20"/>
              </w:rPr>
            </w:pPr>
            <w:r>
              <w:rPr>
                <w:rFonts w:ascii="Arial" w:hAnsi="Arial" w:cs="Arial"/>
                <w:sz w:val="20"/>
                <w:szCs w:val="20"/>
              </w:rPr>
              <w:t xml:space="preserve">Artículo 34 y Anexo II del </w:t>
            </w:r>
            <w:r w:rsidRPr="00803A09">
              <w:rPr>
                <w:rFonts w:ascii="Arial" w:hAnsi="Arial" w:cs="Arial"/>
                <w:i/>
                <w:sz w:val="20"/>
                <w:szCs w:val="20"/>
              </w:rPr>
              <w:t>Acuerdo SGV–A-170 Disposiciones Operativas de las Sociedades Administradoras de Fondos de Inversión</w:t>
            </w:r>
            <w:r>
              <w:rPr>
                <w:rFonts w:ascii="Arial" w:hAnsi="Arial" w:cs="Arial"/>
                <w:sz w:val="20"/>
                <w:szCs w:val="20"/>
              </w:rPr>
              <w:t>.</w:t>
            </w:r>
          </w:p>
        </w:tc>
      </w:tr>
      <w:tr w:rsidR="005A1087" w:rsidRPr="008417D3" w:rsidTr="005E6273">
        <w:trPr>
          <w:trHeight w:val="454"/>
        </w:trPr>
        <w:tc>
          <w:tcPr>
            <w:tcW w:w="6204" w:type="dxa"/>
            <w:gridSpan w:val="2"/>
            <w:vAlign w:val="center"/>
          </w:tcPr>
          <w:p w:rsidR="005A1087" w:rsidRPr="005854A5" w:rsidRDefault="005A1087" w:rsidP="005A1087">
            <w:pPr>
              <w:pStyle w:val="ListParagraph"/>
              <w:numPr>
                <w:ilvl w:val="0"/>
                <w:numId w:val="1"/>
              </w:numPr>
              <w:spacing w:after="0" w:line="240" w:lineRule="auto"/>
              <w:jc w:val="both"/>
              <w:rPr>
                <w:rFonts w:ascii="Arial" w:eastAsia="Times New Roman" w:hAnsi="Arial" w:cs="Arial"/>
                <w:color w:val="000000"/>
                <w:szCs w:val="28"/>
                <w:lang w:eastAsia="es-CR"/>
              </w:rPr>
            </w:pPr>
            <w:r w:rsidRPr="0023049C">
              <w:rPr>
                <w:rFonts w:ascii="Arial" w:hAnsi="Arial" w:cs="Arial"/>
                <w:bCs/>
                <w:lang w:val="es-MX"/>
              </w:rPr>
              <w:t>Para atender los trámites de inscripción, la Superintendencia verificará en los sistemas de la Caja Costarricense del Seguro Social (CCSS) que los emisores costarricenses se encuentren al día con l</w:t>
            </w:r>
            <w:r>
              <w:rPr>
                <w:rFonts w:ascii="Arial" w:hAnsi="Arial" w:cs="Arial"/>
                <w:bCs/>
                <w:lang w:val="es-MX"/>
              </w:rPr>
              <w:t>as cuotas patronales y obreras.</w:t>
            </w:r>
          </w:p>
        </w:tc>
        <w:tc>
          <w:tcPr>
            <w:tcW w:w="3827" w:type="dxa"/>
            <w:vAlign w:val="center"/>
          </w:tcPr>
          <w:p w:rsidR="005A1087" w:rsidRPr="00A66B0C" w:rsidRDefault="005A1087" w:rsidP="005E6273">
            <w:pPr>
              <w:autoSpaceDE w:val="0"/>
              <w:autoSpaceDN w:val="0"/>
              <w:adjustRightInd w:val="0"/>
              <w:jc w:val="both"/>
              <w:rPr>
                <w:rFonts w:ascii="Arial" w:hAnsi="Arial" w:cs="Arial"/>
                <w:i/>
                <w:sz w:val="20"/>
                <w:szCs w:val="20"/>
              </w:rPr>
            </w:pPr>
            <w:r w:rsidRPr="00A66B0C">
              <w:rPr>
                <w:rFonts w:ascii="Arial" w:hAnsi="Arial" w:cs="Arial"/>
                <w:sz w:val="20"/>
                <w:szCs w:val="20"/>
              </w:rPr>
              <w:t>Art. 74 de la</w:t>
            </w:r>
            <w:r w:rsidRPr="00A66B0C">
              <w:rPr>
                <w:rFonts w:ascii="Arial" w:hAnsi="Arial" w:cs="Arial"/>
                <w:i/>
                <w:sz w:val="20"/>
                <w:szCs w:val="20"/>
              </w:rPr>
              <w:t xml:space="preserve"> Ley Constitutiva de la CCSS</w:t>
            </w:r>
          </w:p>
        </w:tc>
      </w:tr>
      <w:tr w:rsidR="005A1087" w:rsidRPr="008417D3" w:rsidTr="005E6273">
        <w:trPr>
          <w:trHeight w:val="454"/>
        </w:trPr>
        <w:tc>
          <w:tcPr>
            <w:tcW w:w="10031" w:type="dxa"/>
            <w:gridSpan w:val="3"/>
            <w:vAlign w:val="center"/>
          </w:tcPr>
          <w:p w:rsidR="005A1087" w:rsidRPr="00B022F9" w:rsidRDefault="005A1087" w:rsidP="005E6273">
            <w:pPr>
              <w:spacing w:before="120"/>
              <w:jc w:val="both"/>
              <w:rPr>
                <w:rFonts w:ascii="Arial" w:hAnsi="Arial" w:cs="Arial"/>
                <w:b/>
                <w:u w:val="single"/>
              </w:rPr>
            </w:pPr>
            <w:r w:rsidRPr="00B022F9">
              <w:rPr>
                <w:rFonts w:ascii="Arial" w:hAnsi="Arial" w:cs="Arial"/>
                <w:b/>
                <w:u w:val="single"/>
              </w:rPr>
              <w:t>INCORPORACIÓN DEL PRIMER PAQUETE DE ACTIVOS SUBYACENTES</w:t>
            </w:r>
          </w:p>
          <w:p w:rsidR="005A1087" w:rsidRPr="00A4590B" w:rsidRDefault="005A1087" w:rsidP="005E6273">
            <w:pPr>
              <w:jc w:val="both"/>
              <w:rPr>
                <w:rFonts w:ascii="Arial" w:hAnsi="Arial" w:cs="Arial"/>
              </w:rPr>
            </w:pPr>
            <w:r w:rsidRPr="001B31E1">
              <w:rPr>
                <w:rFonts w:ascii="Arial" w:hAnsi="Arial" w:cs="Arial"/>
              </w:rPr>
              <w:t xml:space="preserve">En caso de que como parte </w:t>
            </w:r>
            <w:r>
              <w:rPr>
                <w:rFonts w:ascii="Arial" w:hAnsi="Arial" w:cs="Arial"/>
              </w:rPr>
              <w:t xml:space="preserve">del proceso de inscripción del </w:t>
            </w:r>
            <w:r w:rsidRPr="001B31E1">
              <w:rPr>
                <w:rFonts w:ascii="Arial" w:hAnsi="Arial" w:cs="Arial"/>
              </w:rPr>
              <w:t>fondo de inversión, la sociedad administradora desee incorporar el primer paquete de activos subyacentes, adicionalmente se debe presentar la siguiente información:</w:t>
            </w:r>
          </w:p>
        </w:tc>
      </w:tr>
      <w:tr w:rsidR="005A1087" w:rsidRPr="00A4590B" w:rsidTr="005E6273">
        <w:trPr>
          <w:trHeight w:val="454"/>
        </w:trPr>
        <w:tc>
          <w:tcPr>
            <w:tcW w:w="10031" w:type="dxa"/>
            <w:gridSpan w:val="3"/>
            <w:vAlign w:val="center"/>
          </w:tcPr>
          <w:p w:rsidR="005A1087" w:rsidRPr="00A4590B" w:rsidRDefault="005A1087" w:rsidP="005E6273">
            <w:pPr>
              <w:rPr>
                <w:rFonts w:ascii="Arial" w:hAnsi="Arial" w:cs="Arial"/>
                <w:b/>
              </w:rPr>
            </w:pPr>
            <w:r w:rsidRPr="00301C2E">
              <w:rPr>
                <w:rFonts w:ascii="Arial" w:hAnsi="Arial" w:cs="Arial"/>
                <w:b/>
              </w:rPr>
              <w:t>Requisitos Iniciales:</w:t>
            </w:r>
          </w:p>
        </w:tc>
      </w:tr>
      <w:tr w:rsidR="005A1087" w:rsidRPr="008417D3" w:rsidTr="005E6273">
        <w:trPr>
          <w:trHeight w:val="454"/>
        </w:trPr>
        <w:tc>
          <w:tcPr>
            <w:tcW w:w="6204" w:type="dxa"/>
            <w:gridSpan w:val="2"/>
            <w:vAlign w:val="center"/>
          </w:tcPr>
          <w:p w:rsidR="005A1087" w:rsidRPr="00A4590B" w:rsidRDefault="005A1087" w:rsidP="005A1087">
            <w:pPr>
              <w:numPr>
                <w:ilvl w:val="0"/>
                <w:numId w:val="3"/>
              </w:numPr>
              <w:jc w:val="both"/>
              <w:rPr>
                <w:rFonts w:ascii="Arial" w:hAnsi="Arial" w:cs="Arial"/>
              </w:rPr>
            </w:pPr>
            <w:r w:rsidRPr="001B31E1">
              <w:rPr>
                <w:rFonts w:ascii="Arial" w:hAnsi="Arial" w:cs="Arial"/>
              </w:rPr>
              <w:t>Contrato de cesión de activos.</w:t>
            </w:r>
          </w:p>
        </w:tc>
        <w:tc>
          <w:tcPr>
            <w:tcW w:w="3827" w:type="dxa"/>
            <w:vAlign w:val="center"/>
          </w:tcPr>
          <w:p w:rsidR="005A1087" w:rsidRPr="00722F53" w:rsidRDefault="005A1087" w:rsidP="005E6273">
            <w:pPr>
              <w:autoSpaceDE w:val="0"/>
              <w:autoSpaceDN w:val="0"/>
              <w:adjustRightInd w:val="0"/>
              <w:jc w:val="center"/>
              <w:rPr>
                <w:rFonts w:ascii="Arial" w:hAnsi="Arial" w:cs="Arial"/>
                <w:i/>
                <w:sz w:val="20"/>
                <w:szCs w:val="20"/>
              </w:rPr>
            </w:pPr>
            <w:r w:rsidRPr="00722F53">
              <w:rPr>
                <w:rFonts w:ascii="Arial" w:hAnsi="Arial" w:cs="Arial"/>
                <w:sz w:val="20"/>
                <w:szCs w:val="20"/>
              </w:rPr>
              <w:t>Artículos 41 a) y 34 del</w:t>
            </w:r>
            <w:r w:rsidRPr="00722F53">
              <w:rPr>
                <w:rFonts w:ascii="Arial" w:hAnsi="Arial" w:cs="Arial"/>
                <w:i/>
                <w:sz w:val="20"/>
                <w:szCs w:val="20"/>
              </w:rPr>
              <w:t xml:space="preserve"> </w:t>
            </w:r>
            <w:r>
              <w:rPr>
                <w:rFonts w:ascii="Arial" w:hAnsi="Arial" w:cs="Arial"/>
                <w:i/>
                <w:sz w:val="20"/>
                <w:szCs w:val="20"/>
              </w:rPr>
              <w:t>RPT</w:t>
            </w:r>
            <w:r w:rsidRPr="00722F53">
              <w:rPr>
                <w:rFonts w:ascii="Arial" w:hAnsi="Arial" w:cs="Arial"/>
                <w:i/>
                <w:sz w:val="20"/>
                <w:szCs w:val="20"/>
              </w:rPr>
              <w:t>.</w:t>
            </w:r>
          </w:p>
          <w:p w:rsidR="005A1087" w:rsidRPr="00722F53" w:rsidRDefault="005A1087" w:rsidP="005E6273">
            <w:pPr>
              <w:autoSpaceDE w:val="0"/>
              <w:autoSpaceDN w:val="0"/>
              <w:adjustRightInd w:val="0"/>
              <w:jc w:val="center"/>
              <w:rPr>
                <w:rFonts w:ascii="Arial" w:hAnsi="Arial" w:cs="Arial"/>
                <w:i/>
                <w:sz w:val="20"/>
                <w:szCs w:val="20"/>
              </w:rPr>
            </w:pPr>
            <w:r w:rsidRPr="00722F53">
              <w:rPr>
                <w:rFonts w:ascii="Arial" w:hAnsi="Arial" w:cs="Arial"/>
                <w:sz w:val="20"/>
                <w:szCs w:val="20"/>
              </w:rPr>
              <w:t>Artículo 41 del</w:t>
            </w:r>
            <w:r w:rsidRPr="00722F53">
              <w:rPr>
                <w:rFonts w:ascii="Arial" w:hAnsi="Arial" w:cs="Arial"/>
                <w:i/>
                <w:sz w:val="20"/>
                <w:szCs w:val="20"/>
              </w:rPr>
              <w:t xml:space="preserve"> ROPV.</w:t>
            </w:r>
          </w:p>
          <w:p w:rsidR="005A1087" w:rsidRPr="00722F53" w:rsidRDefault="005A1087" w:rsidP="005E6273">
            <w:pPr>
              <w:autoSpaceDE w:val="0"/>
              <w:autoSpaceDN w:val="0"/>
              <w:adjustRightInd w:val="0"/>
              <w:jc w:val="center"/>
              <w:rPr>
                <w:rFonts w:ascii="Arial" w:hAnsi="Arial" w:cs="Arial"/>
                <w:bCs/>
                <w:sz w:val="20"/>
                <w:szCs w:val="20"/>
                <w:lang w:val="es-MX"/>
              </w:rPr>
            </w:pPr>
            <w:r w:rsidRPr="00722F53">
              <w:rPr>
                <w:rFonts w:ascii="Arial" w:hAnsi="Arial" w:cs="Arial"/>
                <w:sz w:val="20"/>
                <w:szCs w:val="20"/>
              </w:rPr>
              <w:t>Artículo 3 j) del SGV-A-158.</w:t>
            </w:r>
          </w:p>
        </w:tc>
      </w:tr>
      <w:tr w:rsidR="005A1087" w:rsidRPr="008417D3" w:rsidTr="005E6273">
        <w:trPr>
          <w:trHeight w:val="454"/>
        </w:trPr>
        <w:tc>
          <w:tcPr>
            <w:tcW w:w="6204" w:type="dxa"/>
            <w:gridSpan w:val="2"/>
            <w:vAlign w:val="center"/>
          </w:tcPr>
          <w:p w:rsidR="005A1087" w:rsidRPr="00F74A14" w:rsidRDefault="005A1087" w:rsidP="005A1087">
            <w:pPr>
              <w:numPr>
                <w:ilvl w:val="0"/>
                <w:numId w:val="3"/>
              </w:numPr>
              <w:jc w:val="both"/>
              <w:rPr>
                <w:rFonts w:ascii="Arial" w:hAnsi="Arial" w:cs="Arial"/>
              </w:rPr>
            </w:pPr>
            <w:r w:rsidRPr="001B31E1">
              <w:rPr>
                <w:rFonts w:ascii="Arial" w:hAnsi="Arial" w:cs="Arial"/>
              </w:rPr>
              <w:t>Proyecciones financieras de los flujos estimados junto con los supuestos que los respaldan y los escenarios de sensibilización respectivos, para el plazo máximo de vencimiento del paquete</w:t>
            </w:r>
            <w:r>
              <w:rPr>
                <w:rFonts w:ascii="Arial" w:hAnsi="Arial" w:cs="Arial"/>
              </w:rPr>
              <w:t xml:space="preserve"> de activos subyacentes.</w:t>
            </w:r>
          </w:p>
        </w:tc>
        <w:tc>
          <w:tcPr>
            <w:tcW w:w="3827" w:type="dxa"/>
            <w:vAlign w:val="center"/>
          </w:tcPr>
          <w:p w:rsidR="005A1087" w:rsidRPr="00722F53" w:rsidRDefault="005A1087" w:rsidP="005E6273">
            <w:pPr>
              <w:autoSpaceDE w:val="0"/>
              <w:autoSpaceDN w:val="0"/>
              <w:adjustRightInd w:val="0"/>
              <w:jc w:val="center"/>
              <w:rPr>
                <w:rFonts w:ascii="Arial" w:hAnsi="Arial" w:cs="Arial"/>
                <w:bCs/>
                <w:sz w:val="20"/>
                <w:szCs w:val="20"/>
                <w:lang w:val="es-MX"/>
              </w:rPr>
            </w:pPr>
            <w:r w:rsidRPr="00722F53">
              <w:rPr>
                <w:rFonts w:ascii="Arial" w:hAnsi="Arial" w:cs="Arial"/>
                <w:sz w:val="20"/>
                <w:szCs w:val="20"/>
              </w:rPr>
              <w:t>Artículo 41 b) del</w:t>
            </w:r>
            <w:r w:rsidRPr="00722F53">
              <w:rPr>
                <w:rFonts w:ascii="Arial" w:hAnsi="Arial" w:cs="Arial"/>
                <w:i/>
                <w:sz w:val="20"/>
                <w:szCs w:val="20"/>
              </w:rPr>
              <w:t xml:space="preserve"> </w:t>
            </w:r>
            <w:r>
              <w:rPr>
                <w:rFonts w:ascii="Arial" w:hAnsi="Arial" w:cs="Arial"/>
                <w:i/>
                <w:sz w:val="20"/>
                <w:szCs w:val="20"/>
              </w:rPr>
              <w:t>RPT</w:t>
            </w:r>
            <w:r w:rsidRPr="00722F53">
              <w:rPr>
                <w:rFonts w:ascii="Arial" w:hAnsi="Arial" w:cs="Arial"/>
                <w:i/>
                <w:sz w:val="20"/>
                <w:szCs w:val="20"/>
              </w:rPr>
              <w:t>.</w:t>
            </w:r>
          </w:p>
        </w:tc>
      </w:tr>
      <w:tr w:rsidR="005A1087" w:rsidRPr="008417D3" w:rsidTr="005E6273">
        <w:trPr>
          <w:trHeight w:val="454"/>
        </w:trPr>
        <w:tc>
          <w:tcPr>
            <w:tcW w:w="6204" w:type="dxa"/>
            <w:gridSpan w:val="2"/>
            <w:vAlign w:val="center"/>
          </w:tcPr>
          <w:p w:rsidR="005A1087" w:rsidRPr="00F74A14" w:rsidRDefault="005A1087" w:rsidP="005A1087">
            <w:pPr>
              <w:pStyle w:val="ListParagraph"/>
              <w:widowControl w:val="0"/>
              <w:numPr>
                <w:ilvl w:val="0"/>
                <w:numId w:val="3"/>
              </w:numPr>
              <w:spacing w:after="0" w:line="240" w:lineRule="auto"/>
              <w:jc w:val="both"/>
              <w:rPr>
                <w:rFonts w:ascii="Arial" w:hAnsi="Arial" w:cs="Arial"/>
              </w:rPr>
            </w:pPr>
            <w:r w:rsidRPr="001B31E1">
              <w:rPr>
                <w:rFonts w:ascii="Arial" w:hAnsi="Arial" w:cs="Arial"/>
              </w:rPr>
              <w:t>Valoración financiera de la cartera de activos a titularizar en la que se detallen los supue</w:t>
            </w:r>
            <w:r>
              <w:rPr>
                <w:rFonts w:ascii="Arial" w:hAnsi="Arial" w:cs="Arial"/>
              </w:rPr>
              <w:t>stos y la metodología utilizada.</w:t>
            </w:r>
          </w:p>
        </w:tc>
        <w:tc>
          <w:tcPr>
            <w:tcW w:w="3827" w:type="dxa"/>
            <w:vAlign w:val="center"/>
          </w:tcPr>
          <w:p w:rsidR="005A1087" w:rsidRPr="00722F53" w:rsidRDefault="005A1087" w:rsidP="005E6273">
            <w:pPr>
              <w:autoSpaceDE w:val="0"/>
              <w:autoSpaceDN w:val="0"/>
              <w:adjustRightInd w:val="0"/>
              <w:jc w:val="center"/>
              <w:rPr>
                <w:rFonts w:ascii="Arial" w:hAnsi="Arial" w:cs="Arial"/>
                <w:sz w:val="20"/>
                <w:szCs w:val="20"/>
              </w:rPr>
            </w:pPr>
            <w:r w:rsidRPr="00722F53">
              <w:rPr>
                <w:rFonts w:ascii="Arial" w:hAnsi="Arial" w:cs="Arial"/>
                <w:sz w:val="20"/>
                <w:szCs w:val="20"/>
              </w:rPr>
              <w:t>Artículo 41 c) del</w:t>
            </w:r>
            <w:r w:rsidRPr="00722F53">
              <w:rPr>
                <w:rFonts w:ascii="Arial" w:hAnsi="Arial" w:cs="Arial"/>
                <w:i/>
                <w:sz w:val="20"/>
                <w:szCs w:val="20"/>
              </w:rPr>
              <w:t xml:space="preserve"> </w:t>
            </w:r>
            <w:r>
              <w:rPr>
                <w:rFonts w:ascii="Arial" w:hAnsi="Arial" w:cs="Arial"/>
                <w:i/>
                <w:sz w:val="20"/>
                <w:szCs w:val="20"/>
              </w:rPr>
              <w:t>RPT</w:t>
            </w:r>
            <w:r w:rsidRPr="00722F53">
              <w:rPr>
                <w:rFonts w:ascii="Arial" w:hAnsi="Arial" w:cs="Arial"/>
                <w:i/>
                <w:sz w:val="20"/>
                <w:szCs w:val="20"/>
              </w:rPr>
              <w:t>.</w:t>
            </w:r>
          </w:p>
          <w:p w:rsidR="005A1087" w:rsidRPr="00722F53" w:rsidRDefault="005A1087" w:rsidP="005E6273">
            <w:pPr>
              <w:autoSpaceDE w:val="0"/>
              <w:autoSpaceDN w:val="0"/>
              <w:adjustRightInd w:val="0"/>
              <w:jc w:val="center"/>
              <w:rPr>
                <w:rFonts w:ascii="Arial" w:hAnsi="Arial" w:cs="Arial"/>
                <w:bCs/>
                <w:sz w:val="20"/>
                <w:szCs w:val="20"/>
              </w:rPr>
            </w:pPr>
          </w:p>
        </w:tc>
      </w:tr>
      <w:tr w:rsidR="005A1087" w:rsidRPr="008417D3" w:rsidTr="005E6273">
        <w:trPr>
          <w:trHeight w:val="454"/>
        </w:trPr>
        <w:tc>
          <w:tcPr>
            <w:tcW w:w="6204" w:type="dxa"/>
            <w:gridSpan w:val="2"/>
            <w:vAlign w:val="center"/>
          </w:tcPr>
          <w:p w:rsidR="005A1087" w:rsidRPr="00F74A14" w:rsidRDefault="005A1087" w:rsidP="005A1087">
            <w:pPr>
              <w:pStyle w:val="ListParagraph"/>
              <w:widowControl w:val="0"/>
              <w:numPr>
                <w:ilvl w:val="0"/>
                <w:numId w:val="3"/>
              </w:numPr>
              <w:spacing w:after="0" w:line="240" w:lineRule="auto"/>
              <w:jc w:val="both"/>
              <w:rPr>
                <w:rFonts w:ascii="Arial" w:hAnsi="Arial" w:cs="Arial"/>
              </w:rPr>
            </w:pPr>
            <w:r w:rsidRPr="001B31E1">
              <w:rPr>
                <w:rFonts w:ascii="Arial" w:hAnsi="Arial" w:cs="Arial"/>
              </w:rPr>
              <w:t>Validación de la valoración financiera de la cartera de activos a titularizar por parte de un profesional incorporado al colegio de profesionales respectivo</w:t>
            </w:r>
            <w:r>
              <w:rPr>
                <w:rFonts w:ascii="Arial" w:hAnsi="Arial" w:cs="Arial"/>
              </w:rPr>
              <w:t>.</w:t>
            </w:r>
            <w:r w:rsidRPr="001B31E1">
              <w:rPr>
                <w:rFonts w:ascii="Arial" w:hAnsi="Arial" w:cs="Arial"/>
              </w:rPr>
              <w:t xml:space="preserve"> </w:t>
            </w:r>
          </w:p>
        </w:tc>
        <w:tc>
          <w:tcPr>
            <w:tcW w:w="3827" w:type="dxa"/>
            <w:vAlign w:val="center"/>
          </w:tcPr>
          <w:p w:rsidR="005A1087" w:rsidRPr="00722F53" w:rsidRDefault="005A1087" w:rsidP="005E6273">
            <w:pPr>
              <w:autoSpaceDE w:val="0"/>
              <w:autoSpaceDN w:val="0"/>
              <w:adjustRightInd w:val="0"/>
              <w:jc w:val="center"/>
              <w:rPr>
                <w:rFonts w:ascii="Arial" w:hAnsi="Arial" w:cs="Arial"/>
                <w:bCs/>
                <w:sz w:val="20"/>
                <w:szCs w:val="20"/>
                <w:lang w:val="es-MX"/>
              </w:rPr>
            </w:pPr>
            <w:r w:rsidRPr="00722F53">
              <w:rPr>
                <w:rFonts w:ascii="Arial" w:hAnsi="Arial" w:cs="Arial"/>
                <w:sz w:val="20"/>
                <w:szCs w:val="20"/>
              </w:rPr>
              <w:t>Artículo 41 d) del</w:t>
            </w:r>
            <w:r w:rsidRPr="00722F53">
              <w:rPr>
                <w:rFonts w:ascii="Arial" w:hAnsi="Arial" w:cs="Arial"/>
                <w:i/>
                <w:sz w:val="20"/>
                <w:szCs w:val="20"/>
              </w:rPr>
              <w:t xml:space="preserve"> </w:t>
            </w:r>
            <w:r>
              <w:rPr>
                <w:rFonts w:ascii="Arial" w:hAnsi="Arial" w:cs="Arial"/>
                <w:i/>
                <w:sz w:val="20"/>
                <w:szCs w:val="20"/>
              </w:rPr>
              <w:t>RPT</w:t>
            </w:r>
            <w:r w:rsidRPr="00722F53">
              <w:rPr>
                <w:rFonts w:ascii="Arial" w:hAnsi="Arial" w:cs="Arial"/>
                <w:i/>
                <w:sz w:val="20"/>
                <w:szCs w:val="20"/>
              </w:rPr>
              <w:t>.</w:t>
            </w:r>
          </w:p>
        </w:tc>
      </w:tr>
      <w:tr w:rsidR="005A1087" w:rsidRPr="008417D3" w:rsidTr="005E6273">
        <w:trPr>
          <w:trHeight w:val="454"/>
        </w:trPr>
        <w:tc>
          <w:tcPr>
            <w:tcW w:w="6204" w:type="dxa"/>
            <w:gridSpan w:val="2"/>
            <w:vAlign w:val="center"/>
          </w:tcPr>
          <w:p w:rsidR="005A1087" w:rsidRPr="001B31E1" w:rsidRDefault="005A1087" w:rsidP="005A1087">
            <w:pPr>
              <w:pStyle w:val="ListParagraph"/>
              <w:widowControl w:val="0"/>
              <w:numPr>
                <w:ilvl w:val="0"/>
                <w:numId w:val="3"/>
              </w:numPr>
              <w:spacing w:after="0" w:line="240" w:lineRule="auto"/>
              <w:jc w:val="both"/>
              <w:rPr>
                <w:rFonts w:ascii="Arial" w:hAnsi="Arial" w:cs="Arial"/>
                <w:color w:val="000000"/>
              </w:rPr>
            </w:pPr>
            <w:r>
              <w:rPr>
                <w:rFonts w:ascii="Arial" w:hAnsi="Arial" w:cs="Arial"/>
              </w:rPr>
              <w:t>D</w:t>
            </w:r>
            <w:r w:rsidRPr="001B31E1">
              <w:rPr>
                <w:rFonts w:ascii="Arial" w:hAnsi="Arial" w:cs="Arial"/>
              </w:rPr>
              <w:t xml:space="preserve">eclaración jurada protocolizada </w:t>
            </w:r>
            <w:r>
              <w:rPr>
                <w:rFonts w:ascii="Arial" w:hAnsi="Arial" w:cs="Arial"/>
              </w:rPr>
              <w:t xml:space="preserve">del </w:t>
            </w:r>
            <w:r w:rsidRPr="001B31E1">
              <w:rPr>
                <w:rFonts w:ascii="Arial" w:hAnsi="Arial" w:cs="Arial"/>
              </w:rPr>
              <w:t xml:space="preserve">profesional </w:t>
            </w:r>
            <w:r>
              <w:rPr>
                <w:rFonts w:ascii="Arial" w:hAnsi="Arial" w:cs="Arial"/>
              </w:rPr>
              <w:t>que valide</w:t>
            </w:r>
            <w:r w:rsidRPr="001B31E1">
              <w:rPr>
                <w:rFonts w:ascii="Arial" w:hAnsi="Arial" w:cs="Arial"/>
              </w:rPr>
              <w:t xml:space="preserve"> la valoración financiera de la cartera de activos a titularizar sobre </w:t>
            </w:r>
            <w:r>
              <w:rPr>
                <w:rFonts w:ascii="Arial" w:hAnsi="Arial" w:cs="Arial"/>
              </w:rPr>
              <w:t>su independencia</w:t>
            </w:r>
            <w:r w:rsidRPr="001B31E1">
              <w:rPr>
                <w:rFonts w:ascii="Arial" w:hAnsi="Arial" w:cs="Arial"/>
              </w:rPr>
              <w:t xml:space="preserve"> del patrocinador, administrador y otras partes relacionadas al vehículo de propósito especial y su</w:t>
            </w:r>
            <w:r>
              <w:rPr>
                <w:rFonts w:ascii="Arial" w:hAnsi="Arial" w:cs="Arial"/>
              </w:rPr>
              <w:t>s respectivos grupos económicos</w:t>
            </w:r>
            <w:r w:rsidRPr="001B31E1">
              <w:rPr>
                <w:rFonts w:ascii="Arial" w:hAnsi="Arial" w:cs="Arial"/>
              </w:rPr>
              <w:t>.</w:t>
            </w:r>
          </w:p>
        </w:tc>
        <w:tc>
          <w:tcPr>
            <w:tcW w:w="3827" w:type="dxa"/>
            <w:vAlign w:val="center"/>
          </w:tcPr>
          <w:p w:rsidR="005A1087" w:rsidRPr="00722F53" w:rsidRDefault="005A1087" w:rsidP="005E6273">
            <w:pPr>
              <w:autoSpaceDE w:val="0"/>
              <w:autoSpaceDN w:val="0"/>
              <w:adjustRightInd w:val="0"/>
              <w:jc w:val="center"/>
              <w:rPr>
                <w:rFonts w:ascii="Arial" w:hAnsi="Arial" w:cs="Arial"/>
                <w:sz w:val="20"/>
                <w:szCs w:val="20"/>
              </w:rPr>
            </w:pPr>
            <w:r w:rsidRPr="00722F53">
              <w:rPr>
                <w:rFonts w:ascii="Arial" w:hAnsi="Arial" w:cs="Arial"/>
                <w:sz w:val="20"/>
                <w:szCs w:val="20"/>
              </w:rPr>
              <w:t>Artículo 41 d) del</w:t>
            </w:r>
            <w:r w:rsidRPr="00722F53">
              <w:rPr>
                <w:rFonts w:ascii="Arial" w:hAnsi="Arial" w:cs="Arial"/>
                <w:i/>
                <w:sz w:val="20"/>
                <w:szCs w:val="20"/>
              </w:rPr>
              <w:t xml:space="preserve"> </w:t>
            </w:r>
            <w:r>
              <w:rPr>
                <w:rFonts w:ascii="Arial" w:hAnsi="Arial" w:cs="Arial"/>
                <w:i/>
                <w:sz w:val="20"/>
                <w:szCs w:val="20"/>
              </w:rPr>
              <w:t>RPT</w:t>
            </w:r>
            <w:r w:rsidRPr="00722F53">
              <w:rPr>
                <w:rFonts w:ascii="Arial" w:hAnsi="Arial" w:cs="Arial"/>
                <w:i/>
                <w:sz w:val="20"/>
                <w:szCs w:val="20"/>
              </w:rPr>
              <w:t>.</w:t>
            </w:r>
          </w:p>
        </w:tc>
      </w:tr>
      <w:tr w:rsidR="005A1087" w:rsidRPr="008417D3" w:rsidTr="005E6273">
        <w:trPr>
          <w:trHeight w:val="454"/>
        </w:trPr>
        <w:tc>
          <w:tcPr>
            <w:tcW w:w="6204" w:type="dxa"/>
            <w:gridSpan w:val="2"/>
            <w:vAlign w:val="center"/>
          </w:tcPr>
          <w:p w:rsidR="005A1087" w:rsidRPr="003862C3" w:rsidRDefault="005A1087" w:rsidP="005A1087">
            <w:pPr>
              <w:pStyle w:val="ListParagraph"/>
              <w:numPr>
                <w:ilvl w:val="0"/>
                <w:numId w:val="5"/>
              </w:numPr>
              <w:spacing w:after="0" w:line="240" w:lineRule="auto"/>
              <w:jc w:val="both"/>
              <w:rPr>
                <w:rFonts w:ascii="Arial" w:hAnsi="Arial" w:cs="Arial"/>
                <w:color w:val="000000"/>
              </w:rPr>
            </w:pPr>
            <w:r w:rsidRPr="001B31E1">
              <w:rPr>
                <w:rFonts w:ascii="Arial" w:hAnsi="Arial" w:cs="Arial"/>
                <w:color w:val="000000"/>
              </w:rPr>
              <w:t>Detalle de los activos subyacentes a titularizar que incluya información de las características y el historial de cada uno de los activos, con excepción de la identificación del cliente.</w:t>
            </w:r>
          </w:p>
        </w:tc>
        <w:tc>
          <w:tcPr>
            <w:tcW w:w="3827" w:type="dxa"/>
            <w:vAlign w:val="center"/>
          </w:tcPr>
          <w:p w:rsidR="005A1087" w:rsidRPr="00722F53" w:rsidRDefault="005A1087" w:rsidP="005E6273">
            <w:pPr>
              <w:autoSpaceDE w:val="0"/>
              <w:autoSpaceDN w:val="0"/>
              <w:adjustRightInd w:val="0"/>
              <w:jc w:val="center"/>
              <w:rPr>
                <w:rFonts w:ascii="Arial" w:hAnsi="Arial" w:cs="Arial"/>
                <w:i/>
                <w:sz w:val="20"/>
                <w:szCs w:val="20"/>
              </w:rPr>
            </w:pPr>
            <w:r w:rsidRPr="00722F53">
              <w:rPr>
                <w:rFonts w:ascii="Arial" w:hAnsi="Arial" w:cs="Arial"/>
                <w:sz w:val="20"/>
                <w:szCs w:val="20"/>
              </w:rPr>
              <w:t xml:space="preserve">Artículo 41 e) del </w:t>
            </w:r>
            <w:r>
              <w:rPr>
                <w:rFonts w:ascii="Arial" w:hAnsi="Arial" w:cs="Arial"/>
                <w:i/>
                <w:sz w:val="20"/>
                <w:szCs w:val="20"/>
              </w:rPr>
              <w:t>RPT</w:t>
            </w:r>
            <w:r w:rsidRPr="00722F53">
              <w:rPr>
                <w:rFonts w:ascii="Arial" w:hAnsi="Arial" w:cs="Arial"/>
                <w:i/>
                <w:sz w:val="20"/>
                <w:szCs w:val="20"/>
              </w:rPr>
              <w:t>.</w:t>
            </w:r>
          </w:p>
          <w:p w:rsidR="005A1087" w:rsidRPr="00722F53" w:rsidRDefault="005A1087" w:rsidP="005E6273">
            <w:pPr>
              <w:autoSpaceDE w:val="0"/>
              <w:autoSpaceDN w:val="0"/>
              <w:adjustRightInd w:val="0"/>
              <w:jc w:val="center"/>
              <w:rPr>
                <w:rFonts w:ascii="Arial" w:hAnsi="Arial" w:cs="Arial"/>
                <w:bCs/>
                <w:sz w:val="20"/>
                <w:szCs w:val="20"/>
                <w:lang w:val="es-MX"/>
              </w:rPr>
            </w:pPr>
          </w:p>
        </w:tc>
      </w:tr>
      <w:tr w:rsidR="005A1087" w:rsidRPr="008417D3" w:rsidTr="005E6273">
        <w:trPr>
          <w:trHeight w:val="454"/>
        </w:trPr>
        <w:tc>
          <w:tcPr>
            <w:tcW w:w="6204" w:type="dxa"/>
            <w:gridSpan w:val="2"/>
            <w:vAlign w:val="center"/>
          </w:tcPr>
          <w:p w:rsidR="005A1087" w:rsidRPr="00A810B5" w:rsidRDefault="005A1087" w:rsidP="005A1087">
            <w:pPr>
              <w:pStyle w:val="ListParagraph"/>
              <w:numPr>
                <w:ilvl w:val="0"/>
                <w:numId w:val="5"/>
              </w:numPr>
              <w:spacing w:after="0" w:line="240" w:lineRule="auto"/>
              <w:jc w:val="both"/>
              <w:rPr>
                <w:rFonts w:ascii="Arial" w:hAnsi="Arial" w:cs="Arial"/>
                <w:color w:val="000000"/>
              </w:rPr>
            </w:pPr>
            <w:r w:rsidRPr="006E758B">
              <w:rPr>
                <w:rFonts w:ascii="Arial" w:hAnsi="Arial" w:cs="Arial"/>
                <w:color w:val="000000"/>
              </w:rPr>
              <w:t>Declaración jurada protocolizada rendida por el estructurador</w:t>
            </w:r>
            <w:r>
              <w:rPr>
                <w:rFonts w:ascii="Arial" w:hAnsi="Arial" w:cs="Arial"/>
                <w:color w:val="000000"/>
              </w:rPr>
              <w:t>,</w:t>
            </w:r>
            <w:r w:rsidRPr="006E758B">
              <w:rPr>
                <w:rFonts w:ascii="Arial" w:hAnsi="Arial" w:cs="Arial"/>
                <w:color w:val="000000"/>
              </w:rPr>
              <w:t xml:space="preserve"> respecto al proceso de debida diligencia empleado en la recopilación, análisis y preparación de la información relacionada con el trámite</w:t>
            </w:r>
            <w:r>
              <w:rPr>
                <w:rFonts w:ascii="Arial" w:hAnsi="Arial" w:cs="Arial"/>
                <w:color w:val="000000"/>
              </w:rPr>
              <w:t xml:space="preserve">. </w:t>
            </w:r>
            <w:r w:rsidRPr="00A810B5">
              <w:rPr>
                <w:rFonts w:ascii="Arial" w:hAnsi="Arial" w:cs="Arial"/>
                <w:b/>
                <w:i/>
                <w:color w:val="000000"/>
              </w:rPr>
              <w:t>(Este requisito aplica cuando se hayan contratado servicios de estructuración)</w:t>
            </w:r>
            <w:r w:rsidRPr="00A810B5">
              <w:rPr>
                <w:rFonts w:ascii="Arial" w:hAnsi="Arial" w:cs="Arial"/>
                <w:color w:val="000000"/>
              </w:rPr>
              <w:t>.</w:t>
            </w:r>
          </w:p>
        </w:tc>
        <w:tc>
          <w:tcPr>
            <w:tcW w:w="3827" w:type="dxa"/>
            <w:vAlign w:val="center"/>
          </w:tcPr>
          <w:p w:rsidR="005A1087" w:rsidRPr="00A810B5" w:rsidRDefault="005A1087" w:rsidP="005E6273">
            <w:pPr>
              <w:autoSpaceDE w:val="0"/>
              <w:autoSpaceDN w:val="0"/>
              <w:adjustRightInd w:val="0"/>
              <w:jc w:val="center"/>
              <w:rPr>
                <w:rFonts w:ascii="Arial" w:hAnsi="Arial" w:cs="Arial"/>
                <w:i/>
                <w:sz w:val="20"/>
                <w:szCs w:val="20"/>
              </w:rPr>
            </w:pPr>
            <w:r w:rsidRPr="00A810B5">
              <w:rPr>
                <w:rFonts w:ascii="Arial" w:hAnsi="Arial" w:cs="Arial"/>
                <w:sz w:val="20"/>
                <w:szCs w:val="20"/>
              </w:rPr>
              <w:t>Artículo 41 g) del</w:t>
            </w:r>
            <w:r w:rsidRPr="00A810B5">
              <w:rPr>
                <w:rFonts w:ascii="Arial" w:hAnsi="Arial" w:cs="Arial"/>
                <w:i/>
                <w:sz w:val="20"/>
                <w:szCs w:val="20"/>
              </w:rPr>
              <w:t xml:space="preserve"> </w:t>
            </w:r>
            <w:r>
              <w:rPr>
                <w:rFonts w:ascii="Arial" w:hAnsi="Arial" w:cs="Arial"/>
                <w:i/>
                <w:sz w:val="20"/>
                <w:szCs w:val="20"/>
              </w:rPr>
              <w:t>RPT.</w:t>
            </w:r>
          </w:p>
          <w:p w:rsidR="005A1087" w:rsidRPr="00A810B5" w:rsidRDefault="005A1087" w:rsidP="005E6273">
            <w:pPr>
              <w:autoSpaceDE w:val="0"/>
              <w:autoSpaceDN w:val="0"/>
              <w:adjustRightInd w:val="0"/>
              <w:jc w:val="center"/>
              <w:rPr>
                <w:rFonts w:ascii="Arial" w:hAnsi="Arial" w:cs="Arial"/>
                <w:bCs/>
                <w:sz w:val="20"/>
                <w:szCs w:val="20"/>
                <w:lang w:val="es-MX"/>
              </w:rPr>
            </w:pPr>
            <w:r>
              <w:rPr>
                <w:rFonts w:ascii="Arial" w:hAnsi="Arial" w:cs="Arial"/>
                <w:sz w:val="20"/>
              </w:rPr>
              <w:t xml:space="preserve">Artículo 16 del </w:t>
            </w:r>
            <w:r w:rsidRPr="00796592">
              <w:rPr>
                <w:rFonts w:ascii="Arial" w:hAnsi="Arial" w:cs="Arial"/>
                <w:i/>
                <w:sz w:val="20"/>
              </w:rPr>
              <w:t>Acuerdo SGV-A-182</w:t>
            </w:r>
            <w:r>
              <w:rPr>
                <w:rFonts w:ascii="Arial" w:hAnsi="Arial" w:cs="Arial"/>
                <w:sz w:val="20"/>
              </w:rPr>
              <w:t>.</w:t>
            </w:r>
          </w:p>
        </w:tc>
      </w:tr>
      <w:tr w:rsidR="005A1087" w:rsidRPr="008417D3" w:rsidTr="005E6273">
        <w:trPr>
          <w:trHeight w:val="1605"/>
        </w:trPr>
        <w:tc>
          <w:tcPr>
            <w:tcW w:w="6204" w:type="dxa"/>
            <w:gridSpan w:val="2"/>
            <w:vAlign w:val="center"/>
          </w:tcPr>
          <w:p w:rsidR="005A1087" w:rsidRPr="008A6384" w:rsidRDefault="005A1087" w:rsidP="005A1087">
            <w:pPr>
              <w:pStyle w:val="ListParagraph"/>
              <w:numPr>
                <w:ilvl w:val="0"/>
                <w:numId w:val="5"/>
              </w:numPr>
              <w:spacing w:after="0" w:line="240" w:lineRule="auto"/>
              <w:jc w:val="both"/>
              <w:rPr>
                <w:rFonts w:ascii="Arial" w:hAnsi="Arial" w:cs="Arial"/>
                <w:color w:val="000000"/>
              </w:rPr>
            </w:pPr>
            <w:r w:rsidRPr="006E758B">
              <w:rPr>
                <w:rFonts w:ascii="Arial" w:hAnsi="Arial" w:cs="Arial"/>
                <w:color w:val="000000"/>
              </w:rPr>
              <w:t>Certificación notarial o registral que demuestre que la cesión se ha realizado y, según corresponda, se encuentra presentada al Registro Público, dentro del plazo que defina la Superintendencia en la resolución de autorización.</w:t>
            </w:r>
          </w:p>
        </w:tc>
        <w:tc>
          <w:tcPr>
            <w:tcW w:w="3827" w:type="dxa"/>
            <w:vAlign w:val="center"/>
          </w:tcPr>
          <w:p w:rsidR="005A1087" w:rsidRPr="00796592" w:rsidRDefault="005A1087" w:rsidP="005E6273">
            <w:pPr>
              <w:autoSpaceDE w:val="0"/>
              <w:autoSpaceDN w:val="0"/>
              <w:adjustRightInd w:val="0"/>
              <w:jc w:val="center"/>
              <w:rPr>
                <w:rFonts w:ascii="Arial" w:hAnsi="Arial" w:cs="Arial"/>
                <w:sz w:val="20"/>
                <w:szCs w:val="20"/>
              </w:rPr>
            </w:pPr>
            <w:r w:rsidRPr="00796592">
              <w:rPr>
                <w:rFonts w:ascii="Arial" w:hAnsi="Arial" w:cs="Arial"/>
                <w:sz w:val="20"/>
                <w:szCs w:val="20"/>
              </w:rPr>
              <w:t xml:space="preserve">Artículos </w:t>
            </w:r>
            <w:r>
              <w:rPr>
                <w:rFonts w:ascii="Arial" w:hAnsi="Arial" w:cs="Arial"/>
                <w:sz w:val="20"/>
                <w:szCs w:val="20"/>
              </w:rPr>
              <w:t xml:space="preserve">41 h) </w:t>
            </w:r>
            <w:r w:rsidRPr="00722F53">
              <w:rPr>
                <w:rFonts w:ascii="Arial" w:hAnsi="Arial" w:cs="Arial"/>
                <w:sz w:val="20"/>
                <w:szCs w:val="20"/>
              </w:rPr>
              <w:t>y 34 del</w:t>
            </w:r>
            <w:r w:rsidRPr="00722F53">
              <w:rPr>
                <w:rFonts w:ascii="Arial" w:hAnsi="Arial" w:cs="Arial"/>
                <w:i/>
                <w:sz w:val="20"/>
                <w:szCs w:val="20"/>
              </w:rPr>
              <w:t xml:space="preserve"> </w:t>
            </w:r>
            <w:r>
              <w:rPr>
                <w:rFonts w:ascii="Arial" w:hAnsi="Arial" w:cs="Arial"/>
                <w:i/>
                <w:sz w:val="20"/>
                <w:szCs w:val="20"/>
              </w:rPr>
              <w:t>RPT</w:t>
            </w:r>
            <w:r w:rsidRPr="00722F53">
              <w:rPr>
                <w:rFonts w:ascii="Arial" w:hAnsi="Arial" w:cs="Arial"/>
                <w:i/>
                <w:sz w:val="20"/>
                <w:szCs w:val="20"/>
              </w:rPr>
              <w:t>.</w:t>
            </w:r>
          </w:p>
          <w:p w:rsidR="005A1087" w:rsidRPr="00722F53" w:rsidRDefault="005A1087" w:rsidP="005E6273">
            <w:pPr>
              <w:autoSpaceDE w:val="0"/>
              <w:autoSpaceDN w:val="0"/>
              <w:adjustRightInd w:val="0"/>
              <w:jc w:val="center"/>
              <w:rPr>
                <w:rFonts w:ascii="Arial" w:hAnsi="Arial" w:cs="Arial"/>
                <w:i/>
                <w:sz w:val="20"/>
                <w:szCs w:val="20"/>
              </w:rPr>
            </w:pPr>
            <w:r w:rsidRPr="00722F53">
              <w:rPr>
                <w:rFonts w:ascii="Arial" w:hAnsi="Arial" w:cs="Arial"/>
                <w:sz w:val="20"/>
                <w:szCs w:val="20"/>
              </w:rPr>
              <w:t>Artículo 41 del</w:t>
            </w:r>
            <w:r w:rsidRPr="00722F53">
              <w:rPr>
                <w:rFonts w:ascii="Arial" w:hAnsi="Arial" w:cs="Arial"/>
                <w:i/>
                <w:sz w:val="20"/>
                <w:szCs w:val="20"/>
              </w:rPr>
              <w:t xml:space="preserve"> ROPV.</w:t>
            </w:r>
          </w:p>
          <w:p w:rsidR="005A1087" w:rsidRPr="00796592" w:rsidRDefault="005A1087" w:rsidP="005E6273">
            <w:pPr>
              <w:autoSpaceDE w:val="0"/>
              <w:autoSpaceDN w:val="0"/>
              <w:adjustRightInd w:val="0"/>
              <w:jc w:val="center"/>
              <w:rPr>
                <w:rFonts w:ascii="Arial" w:hAnsi="Arial" w:cs="Arial"/>
                <w:sz w:val="20"/>
                <w:szCs w:val="20"/>
              </w:rPr>
            </w:pPr>
          </w:p>
        </w:tc>
      </w:tr>
      <w:tr w:rsidR="005A1087" w:rsidRPr="008417D3" w:rsidTr="005E6273">
        <w:trPr>
          <w:trHeight w:val="454"/>
        </w:trPr>
        <w:tc>
          <w:tcPr>
            <w:tcW w:w="6204" w:type="dxa"/>
            <w:gridSpan w:val="2"/>
            <w:vAlign w:val="center"/>
          </w:tcPr>
          <w:p w:rsidR="005A1087" w:rsidRPr="00E11F6E" w:rsidRDefault="005A1087" w:rsidP="005E6273">
            <w:pPr>
              <w:pStyle w:val="ListParagraph"/>
              <w:spacing w:after="0" w:line="240" w:lineRule="auto"/>
              <w:ind w:left="360"/>
              <w:jc w:val="both"/>
              <w:rPr>
                <w:rFonts w:ascii="Arial" w:hAnsi="Arial" w:cs="Arial"/>
                <w:color w:val="000000"/>
              </w:rPr>
            </w:pPr>
            <w:r w:rsidRPr="00E11F6E">
              <w:rPr>
                <w:rFonts w:ascii="Arial" w:hAnsi="Arial" w:cs="Arial"/>
                <w:color w:val="000000"/>
              </w:rPr>
              <w:t>Mecanismos de mejora crediticia que forman parte de la estructuración del proceso de titularización, cuando resulte aplicable:</w:t>
            </w:r>
          </w:p>
        </w:tc>
        <w:tc>
          <w:tcPr>
            <w:tcW w:w="3827" w:type="dxa"/>
            <w:vAlign w:val="center"/>
          </w:tcPr>
          <w:p w:rsidR="005A1087" w:rsidRPr="00722F53" w:rsidRDefault="005A1087" w:rsidP="005E6273">
            <w:pPr>
              <w:autoSpaceDE w:val="0"/>
              <w:autoSpaceDN w:val="0"/>
              <w:adjustRightInd w:val="0"/>
              <w:jc w:val="center"/>
              <w:rPr>
                <w:rFonts w:ascii="Arial" w:hAnsi="Arial" w:cs="Arial"/>
                <w:sz w:val="20"/>
                <w:szCs w:val="20"/>
              </w:rPr>
            </w:pPr>
          </w:p>
        </w:tc>
      </w:tr>
      <w:tr w:rsidR="005A1087" w:rsidRPr="008417D3" w:rsidTr="005E6273">
        <w:trPr>
          <w:trHeight w:val="454"/>
        </w:trPr>
        <w:tc>
          <w:tcPr>
            <w:tcW w:w="6204" w:type="dxa"/>
            <w:gridSpan w:val="2"/>
            <w:vAlign w:val="center"/>
          </w:tcPr>
          <w:p w:rsidR="005A1087" w:rsidRPr="00781CF8" w:rsidRDefault="005A1087" w:rsidP="005A1087">
            <w:pPr>
              <w:pStyle w:val="ListParagraph"/>
              <w:numPr>
                <w:ilvl w:val="0"/>
                <w:numId w:val="5"/>
              </w:numPr>
              <w:spacing w:after="0" w:line="240" w:lineRule="auto"/>
              <w:jc w:val="both"/>
              <w:rPr>
                <w:rFonts w:ascii="Arial" w:hAnsi="Arial" w:cs="Arial"/>
                <w:color w:val="000000"/>
              </w:rPr>
            </w:pPr>
            <w:r w:rsidRPr="00EC1136">
              <w:rPr>
                <w:rFonts w:ascii="Arial" w:hAnsi="Arial" w:cs="Arial"/>
                <w:color w:val="000000"/>
              </w:rPr>
              <w:t>Contrato de crédito debidamente firmado por las partes. (</w:t>
            </w:r>
            <w:r w:rsidRPr="00EC1136">
              <w:rPr>
                <w:rFonts w:ascii="Arial" w:hAnsi="Arial" w:cs="Arial"/>
                <w:b/>
                <w:i/>
                <w:color w:val="000000"/>
              </w:rPr>
              <w:t>Aplica en el caso de líneas de crédito.</w:t>
            </w:r>
            <w:r w:rsidRPr="00EC1136">
              <w:rPr>
                <w:rFonts w:ascii="Arial" w:hAnsi="Arial" w:cs="Arial"/>
                <w:color w:val="000000"/>
              </w:rPr>
              <w:t>)</w:t>
            </w:r>
          </w:p>
        </w:tc>
        <w:tc>
          <w:tcPr>
            <w:tcW w:w="3827" w:type="dxa"/>
            <w:vAlign w:val="center"/>
          </w:tcPr>
          <w:p w:rsidR="005A1087" w:rsidRPr="00722F53" w:rsidRDefault="005A1087" w:rsidP="005E6273">
            <w:pPr>
              <w:autoSpaceDE w:val="0"/>
              <w:autoSpaceDN w:val="0"/>
              <w:adjustRightInd w:val="0"/>
              <w:jc w:val="center"/>
              <w:rPr>
                <w:rFonts w:ascii="Arial" w:hAnsi="Arial" w:cs="Arial"/>
                <w:i/>
                <w:sz w:val="20"/>
                <w:szCs w:val="20"/>
              </w:rPr>
            </w:pPr>
            <w:r w:rsidRPr="00722F53">
              <w:rPr>
                <w:rFonts w:ascii="Arial" w:hAnsi="Arial" w:cs="Arial"/>
                <w:sz w:val="20"/>
                <w:szCs w:val="20"/>
              </w:rPr>
              <w:t xml:space="preserve">Artículos 41 f), 40 a) 32 y 34 </w:t>
            </w:r>
            <w:r>
              <w:rPr>
                <w:rFonts w:ascii="Arial" w:hAnsi="Arial" w:cs="Arial"/>
                <w:i/>
                <w:sz w:val="20"/>
                <w:szCs w:val="20"/>
              </w:rPr>
              <w:t>RPT</w:t>
            </w:r>
            <w:r w:rsidRPr="00722F53">
              <w:rPr>
                <w:rFonts w:ascii="Arial" w:hAnsi="Arial" w:cs="Arial"/>
                <w:i/>
                <w:sz w:val="20"/>
                <w:szCs w:val="20"/>
              </w:rPr>
              <w:t>.</w:t>
            </w:r>
          </w:p>
          <w:p w:rsidR="005A1087" w:rsidRPr="00722F53" w:rsidRDefault="005A1087" w:rsidP="005E6273">
            <w:pPr>
              <w:autoSpaceDE w:val="0"/>
              <w:autoSpaceDN w:val="0"/>
              <w:adjustRightInd w:val="0"/>
              <w:jc w:val="center"/>
              <w:rPr>
                <w:rFonts w:ascii="Arial" w:hAnsi="Arial" w:cs="Arial"/>
                <w:sz w:val="20"/>
                <w:szCs w:val="20"/>
              </w:rPr>
            </w:pPr>
            <w:r w:rsidRPr="00722F53">
              <w:rPr>
                <w:rFonts w:ascii="Arial" w:hAnsi="Arial" w:cs="Arial"/>
                <w:sz w:val="20"/>
                <w:szCs w:val="20"/>
              </w:rPr>
              <w:t>Artículo 41 del</w:t>
            </w:r>
            <w:r w:rsidRPr="00722F53">
              <w:rPr>
                <w:rFonts w:ascii="Arial" w:hAnsi="Arial" w:cs="Arial"/>
                <w:i/>
                <w:sz w:val="20"/>
                <w:szCs w:val="20"/>
              </w:rPr>
              <w:t xml:space="preserve"> ROPV.</w:t>
            </w:r>
          </w:p>
        </w:tc>
      </w:tr>
      <w:tr w:rsidR="005A1087" w:rsidRPr="008417D3" w:rsidTr="005E6273">
        <w:trPr>
          <w:trHeight w:val="454"/>
        </w:trPr>
        <w:tc>
          <w:tcPr>
            <w:tcW w:w="6204" w:type="dxa"/>
            <w:gridSpan w:val="2"/>
            <w:vAlign w:val="center"/>
          </w:tcPr>
          <w:p w:rsidR="005A1087" w:rsidRDefault="005A1087" w:rsidP="005A1087">
            <w:pPr>
              <w:widowControl w:val="0"/>
              <w:numPr>
                <w:ilvl w:val="0"/>
                <w:numId w:val="5"/>
              </w:numPr>
              <w:jc w:val="both"/>
              <w:rPr>
                <w:rFonts w:ascii="Arial" w:hAnsi="Arial" w:cs="Arial"/>
              </w:rPr>
            </w:pPr>
            <w:r>
              <w:rPr>
                <w:rFonts w:ascii="Arial" w:hAnsi="Arial" w:cs="Arial"/>
              </w:rPr>
              <w:t>Para garantía de una persona jurídica:</w:t>
            </w:r>
          </w:p>
          <w:p w:rsidR="005A1087" w:rsidRPr="007D4741" w:rsidRDefault="005A1087" w:rsidP="005A1087">
            <w:pPr>
              <w:pStyle w:val="ListParagraph"/>
              <w:widowControl w:val="0"/>
              <w:numPr>
                <w:ilvl w:val="2"/>
                <w:numId w:val="6"/>
              </w:numPr>
              <w:spacing w:after="0" w:line="240" w:lineRule="auto"/>
              <w:jc w:val="both"/>
              <w:rPr>
                <w:rFonts w:ascii="Arial" w:hAnsi="Arial" w:cs="Arial"/>
              </w:rPr>
            </w:pPr>
            <w:r w:rsidRPr="007D4741">
              <w:rPr>
                <w:rFonts w:ascii="Arial" w:hAnsi="Arial" w:cs="Arial"/>
              </w:rPr>
              <w:t xml:space="preserve">Documento que demuestre de la existencia de la garantía </w:t>
            </w:r>
            <w:r>
              <w:rPr>
                <w:rFonts w:ascii="Arial" w:hAnsi="Arial" w:cs="Arial"/>
              </w:rPr>
              <w:t>otorgada.</w:t>
            </w:r>
          </w:p>
          <w:p w:rsidR="005A1087" w:rsidRPr="007D4741" w:rsidRDefault="005A1087" w:rsidP="005A1087">
            <w:pPr>
              <w:pStyle w:val="ListParagraph"/>
              <w:widowControl w:val="0"/>
              <w:numPr>
                <w:ilvl w:val="2"/>
                <w:numId w:val="6"/>
              </w:numPr>
              <w:spacing w:after="0" w:line="240" w:lineRule="auto"/>
              <w:jc w:val="both"/>
              <w:rPr>
                <w:rFonts w:ascii="Arial" w:hAnsi="Arial" w:cs="Arial"/>
              </w:rPr>
            </w:pPr>
            <w:r w:rsidRPr="007D4741">
              <w:rPr>
                <w:rFonts w:ascii="Arial" w:hAnsi="Arial" w:cs="Arial"/>
              </w:rPr>
              <w:t xml:space="preserve">Estados financieros auditados vigentes del garante correspondiente al último período fiscal que incluya dos años comparativos. Cuando la entidad cuente sólo con un año desde su constitución, no se requerirá dicho comparativo.  </w:t>
            </w:r>
          </w:p>
          <w:p w:rsidR="005A1087" w:rsidRPr="007D4741" w:rsidRDefault="005A1087" w:rsidP="005A1087">
            <w:pPr>
              <w:pStyle w:val="ListParagraph"/>
              <w:numPr>
                <w:ilvl w:val="2"/>
                <w:numId w:val="6"/>
              </w:numPr>
              <w:spacing w:after="0" w:line="240" w:lineRule="auto"/>
              <w:rPr>
                <w:rFonts w:ascii="Arial" w:hAnsi="Arial" w:cs="Arial"/>
                <w:color w:val="000000"/>
              </w:rPr>
            </w:pPr>
            <w:r w:rsidRPr="007D4741">
              <w:rPr>
                <w:rFonts w:ascii="Arial" w:hAnsi="Arial" w:cs="Arial"/>
              </w:rPr>
              <w:t>Estados financieros intermedios completos vigentes de la entidad garante para el último período trimestral.</w:t>
            </w:r>
          </w:p>
        </w:tc>
        <w:tc>
          <w:tcPr>
            <w:tcW w:w="3827" w:type="dxa"/>
            <w:vAlign w:val="center"/>
          </w:tcPr>
          <w:p w:rsidR="005A1087" w:rsidRPr="00722F53" w:rsidRDefault="005A1087" w:rsidP="005E6273">
            <w:pPr>
              <w:autoSpaceDE w:val="0"/>
              <w:autoSpaceDN w:val="0"/>
              <w:adjustRightInd w:val="0"/>
              <w:jc w:val="center"/>
              <w:rPr>
                <w:rFonts w:ascii="Arial" w:hAnsi="Arial" w:cs="Arial"/>
                <w:i/>
                <w:sz w:val="20"/>
                <w:szCs w:val="20"/>
              </w:rPr>
            </w:pPr>
            <w:r w:rsidRPr="00722F53">
              <w:rPr>
                <w:rFonts w:ascii="Arial" w:hAnsi="Arial" w:cs="Arial"/>
                <w:sz w:val="20"/>
                <w:szCs w:val="20"/>
              </w:rPr>
              <w:t xml:space="preserve">Artículos 41 f), 40 b), 32 y 34 </w:t>
            </w:r>
            <w:r>
              <w:rPr>
                <w:rFonts w:ascii="Arial" w:hAnsi="Arial" w:cs="Arial"/>
                <w:i/>
                <w:sz w:val="20"/>
                <w:szCs w:val="20"/>
              </w:rPr>
              <w:t>RPT</w:t>
            </w:r>
            <w:r w:rsidRPr="00722F53">
              <w:rPr>
                <w:rFonts w:ascii="Arial" w:hAnsi="Arial" w:cs="Arial"/>
                <w:i/>
                <w:sz w:val="20"/>
                <w:szCs w:val="20"/>
              </w:rPr>
              <w:t>.</w:t>
            </w:r>
          </w:p>
          <w:p w:rsidR="005A1087" w:rsidRPr="00722F53" w:rsidRDefault="005A1087" w:rsidP="005E6273">
            <w:pPr>
              <w:autoSpaceDE w:val="0"/>
              <w:autoSpaceDN w:val="0"/>
              <w:adjustRightInd w:val="0"/>
              <w:jc w:val="center"/>
              <w:rPr>
                <w:rFonts w:ascii="Arial" w:hAnsi="Arial" w:cs="Arial"/>
                <w:sz w:val="20"/>
                <w:szCs w:val="20"/>
              </w:rPr>
            </w:pPr>
            <w:r w:rsidRPr="00722F53">
              <w:rPr>
                <w:rFonts w:ascii="Arial" w:hAnsi="Arial" w:cs="Arial"/>
                <w:sz w:val="20"/>
                <w:szCs w:val="20"/>
              </w:rPr>
              <w:t xml:space="preserve">Artículo 41 del </w:t>
            </w:r>
            <w:r w:rsidRPr="00722F53">
              <w:rPr>
                <w:rFonts w:ascii="Arial" w:hAnsi="Arial" w:cs="Arial"/>
                <w:i/>
                <w:sz w:val="20"/>
                <w:szCs w:val="20"/>
              </w:rPr>
              <w:t>ROPV</w:t>
            </w:r>
            <w:r w:rsidRPr="00722F53">
              <w:rPr>
                <w:rFonts w:ascii="Arial" w:hAnsi="Arial" w:cs="Arial"/>
                <w:sz w:val="20"/>
                <w:szCs w:val="20"/>
              </w:rPr>
              <w:t>.</w:t>
            </w:r>
          </w:p>
        </w:tc>
      </w:tr>
      <w:tr w:rsidR="005A1087" w:rsidRPr="008417D3" w:rsidTr="005E6273">
        <w:trPr>
          <w:trHeight w:val="454"/>
        </w:trPr>
        <w:tc>
          <w:tcPr>
            <w:tcW w:w="6204" w:type="dxa"/>
            <w:gridSpan w:val="2"/>
            <w:vAlign w:val="center"/>
          </w:tcPr>
          <w:p w:rsidR="005A1087" w:rsidRDefault="005A1087" w:rsidP="005A1087">
            <w:pPr>
              <w:widowControl w:val="0"/>
              <w:numPr>
                <w:ilvl w:val="0"/>
                <w:numId w:val="5"/>
              </w:numPr>
              <w:jc w:val="both"/>
              <w:rPr>
                <w:rFonts w:ascii="Arial" w:hAnsi="Arial" w:cs="Arial"/>
              </w:rPr>
            </w:pPr>
            <w:r>
              <w:rPr>
                <w:rFonts w:ascii="Arial" w:hAnsi="Arial" w:cs="Arial"/>
              </w:rPr>
              <w:t>Para  fideicomisos de garantía:</w:t>
            </w:r>
          </w:p>
          <w:p w:rsidR="005A1087" w:rsidRDefault="005A1087" w:rsidP="005A1087">
            <w:pPr>
              <w:pStyle w:val="ListParagraph"/>
              <w:widowControl w:val="0"/>
              <w:numPr>
                <w:ilvl w:val="2"/>
                <w:numId w:val="7"/>
              </w:numPr>
              <w:spacing w:after="0" w:line="240" w:lineRule="auto"/>
              <w:jc w:val="both"/>
              <w:rPr>
                <w:rFonts w:ascii="Arial" w:hAnsi="Arial" w:cs="Arial"/>
              </w:rPr>
            </w:pPr>
            <w:r>
              <w:rPr>
                <w:rFonts w:ascii="Arial" w:hAnsi="Arial" w:cs="Arial"/>
              </w:rPr>
              <w:t xml:space="preserve">Contrato de fideicomiso de garantía. </w:t>
            </w:r>
          </w:p>
          <w:p w:rsidR="005A1087" w:rsidRDefault="005A1087" w:rsidP="005A1087">
            <w:pPr>
              <w:pStyle w:val="ListParagraph"/>
              <w:widowControl w:val="0"/>
              <w:numPr>
                <w:ilvl w:val="2"/>
                <w:numId w:val="7"/>
              </w:numPr>
              <w:spacing w:after="0" w:line="240" w:lineRule="auto"/>
              <w:jc w:val="both"/>
              <w:rPr>
                <w:rFonts w:ascii="Arial" w:hAnsi="Arial" w:cs="Arial"/>
              </w:rPr>
            </w:pPr>
            <w:r>
              <w:rPr>
                <w:rFonts w:ascii="Arial" w:hAnsi="Arial" w:cs="Arial"/>
              </w:rPr>
              <w:t xml:space="preserve">Valuación de los activos a </w:t>
            </w:r>
            <w:proofErr w:type="spellStart"/>
            <w:r>
              <w:rPr>
                <w:rFonts w:ascii="Arial" w:hAnsi="Arial" w:cs="Arial"/>
              </w:rPr>
              <w:t>fideicometer</w:t>
            </w:r>
            <w:proofErr w:type="spellEnd"/>
            <w:r>
              <w:rPr>
                <w:rFonts w:ascii="Arial" w:hAnsi="Arial" w:cs="Arial"/>
              </w:rPr>
              <w:t xml:space="preserve"> realizado por perito incorporado al colegio de profesionales respectivo. </w:t>
            </w:r>
          </w:p>
          <w:p w:rsidR="005A1087" w:rsidRPr="004604EC" w:rsidRDefault="005A1087" w:rsidP="005A1087">
            <w:pPr>
              <w:pStyle w:val="ListParagraph"/>
              <w:widowControl w:val="0"/>
              <w:numPr>
                <w:ilvl w:val="2"/>
                <w:numId w:val="7"/>
              </w:numPr>
              <w:spacing w:after="0" w:line="240" w:lineRule="auto"/>
              <w:jc w:val="both"/>
              <w:rPr>
                <w:rFonts w:ascii="Arial" w:hAnsi="Arial" w:cs="Arial"/>
              </w:rPr>
            </w:pPr>
            <w:r w:rsidRPr="004604EC">
              <w:rPr>
                <w:rFonts w:ascii="Arial" w:hAnsi="Arial" w:cs="Arial"/>
              </w:rPr>
              <w:t>Declaración jurada protocolizada suscrita por el perito sobre la independencia con</w:t>
            </w:r>
            <w:r>
              <w:rPr>
                <w:rFonts w:ascii="Arial" w:hAnsi="Arial" w:cs="Arial"/>
              </w:rPr>
              <w:t xml:space="preserve"> el patrocinador, administrador</w:t>
            </w:r>
            <w:r w:rsidRPr="004604EC">
              <w:rPr>
                <w:rFonts w:ascii="Arial" w:hAnsi="Arial" w:cs="Arial"/>
              </w:rPr>
              <w:t xml:space="preserve"> y otras partes relacionadas al fideicomiso y sus respectivos grupos económicos.</w:t>
            </w:r>
          </w:p>
          <w:p w:rsidR="005A1087" w:rsidRPr="002114F2" w:rsidRDefault="005A1087" w:rsidP="005A1087">
            <w:pPr>
              <w:pStyle w:val="ListParagraph"/>
              <w:widowControl w:val="0"/>
              <w:numPr>
                <w:ilvl w:val="2"/>
                <w:numId w:val="7"/>
              </w:numPr>
              <w:spacing w:after="0" w:line="240" w:lineRule="auto"/>
              <w:jc w:val="both"/>
              <w:rPr>
                <w:rFonts w:ascii="Arial" w:hAnsi="Arial" w:cs="Arial"/>
              </w:rPr>
            </w:pPr>
            <w:r>
              <w:rPr>
                <w:rFonts w:ascii="Arial" w:hAnsi="Arial" w:cs="Arial"/>
              </w:rPr>
              <w:t>Certificación registral o notarial de los bienes a traspasar en propiedad fiduciaria, en la que se indiquen los gravámenes y anotaciones que pesen sobre ellos, para el caso de bienes inmuebles y bienes muebles sujetos a inscripción en el registro.</w:t>
            </w:r>
          </w:p>
        </w:tc>
        <w:tc>
          <w:tcPr>
            <w:tcW w:w="3827" w:type="dxa"/>
            <w:vAlign w:val="center"/>
          </w:tcPr>
          <w:p w:rsidR="005A1087" w:rsidRPr="00722F53" w:rsidRDefault="005A1087" w:rsidP="005E6273">
            <w:pPr>
              <w:autoSpaceDE w:val="0"/>
              <w:autoSpaceDN w:val="0"/>
              <w:adjustRightInd w:val="0"/>
              <w:jc w:val="center"/>
              <w:rPr>
                <w:rFonts w:ascii="Arial" w:hAnsi="Arial" w:cs="Arial"/>
                <w:i/>
                <w:sz w:val="20"/>
                <w:szCs w:val="20"/>
              </w:rPr>
            </w:pPr>
            <w:r w:rsidRPr="00722F53">
              <w:rPr>
                <w:rFonts w:ascii="Arial" w:hAnsi="Arial" w:cs="Arial"/>
                <w:sz w:val="20"/>
                <w:szCs w:val="20"/>
              </w:rPr>
              <w:t xml:space="preserve">Artículos 41 f), 40 c), 32 y 34 </w:t>
            </w:r>
            <w:r>
              <w:rPr>
                <w:rFonts w:ascii="Arial" w:hAnsi="Arial" w:cs="Arial"/>
                <w:i/>
                <w:sz w:val="20"/>
                <w:szCs w:val="20"/>
              </w:rPr>
              <w:t>RPT</w:t>
            </w:r>
            <w:r w:rsidRPr="00722F53">
              <w:rPr>
                <w:rFonts w:ascii="Arial" w:hAnsi="Arial" w:cs="Arial"/>
                <w:i/>
                <w:sz w:val="20"/>
                <w:szCs w:val="20"/>
              </w:rPr>
              <w:t>.</w:t>
            </w:r>
          </w:p>
          <w:p w:rsidR="005A1087" w:rsidRPr="00722F53" w:rsidRDefault="005A1087" w:rsidP="005E6273">
            <w:pPr>
              <w:autoSpaceDE w:val="0"/>
              <w:autoSpaceDN w:val="0"/>
              <w:adjustRightInd w:val="0"/>
              <w:jc w:val="center"/>
              <w:rPr>
                <w:rFonts w:ascii="Arial" w:hAnsi="Arial" w:cs="Arial"/>
                <w:sz w:val="20"/>
                <w:szCs w:val="20"/>
              </w:rPr>
            </w:pPr>
            <w:r w:rsidRPr="00722F53">
              <w:rPr>
                <w:rFonts w:ascii="Arial" w:hAnsi="Arial" w:cs="Arial"/>
                <w:sz w:val="20"/>
                <w:szCs w:val="20"/>
              </w:rPr>
              <w:t xml:space="preserve">Artículo 41 del </w:t>
            </w:r>
            <w:r w:rsidRPr="00722F53">
              <w:rPr>
                <w:rFonts w:ascii="Arial" w:hAnsi="Arial" w:cs="Arial"/>
                <w:i/>
                <w:sz w:val="20"/>
                <w:szCs w:val="20"/>
              </w:rPr>
              <w:t>ROPV</w:t>
            </w:r>
            <w:r w:rsidRPr="00722F53">
              <w:rPr>
                <w:rFonts w:ascii="Arial" w:hAnsi="Arial" w:cs="Arial"/>
                <w:sz w:val="20"/>
                <w:szCs w:val="20"/>
              </w:rPr>
              <w:t>.</w:t>
            </w:r>
          </w:p>
        </w:tc>
      </w:tr>
      <w:tr w:rsidR="005A1087" w:rsidRPr="008417D3" w:rsidTr="005E6273">
        <w:trPr>
          <w:trHeight w:val="454"/>
        </w:trPr>
        <w:tc>
          <w:tcPr>
            <w:tcW w:w="6204" w:type="dxa"/>
            <w:gridSpan w:val="2"/>
            <w:vAlign w:val="center"/>
          </w:tcPr>
          <w:p w:rsidR="005A1087" w:rsidRPr="007D4741" w:rsidRDefault="005A1087" w:rsidP="005A1087">
            <w:pPr>
              <w:widowControl w:val="0"/>
              <w:numPr>
                <w:ilvl w:val="0"/>
                <w:numId w:val="8"/>
              </w:numPr>
              <w:jc w:val="both"/>
              <w:rPr>
                <w:rFonts w:ascii="Arial" w:hAnsi="Arial" w:cs="Arial"/>
              </w:rPr>
            </w:pPr>
            <w:r>
              <w:rPr>
                <w:rFonts w:ascii="Arial" w:hAnsi="Arial" w:cs="Arial"/>
              </w:rPr>
              <w:t>Para garantías reales:</w:t>
            </w:r>
          </w:p>
          <w:p w:rsidR="005A1087" w:rsidRDefault="005A1087" w:rsidP="005A1087">
            <w:pPr>
              <w:pStyle w:val="ListParagraph"/>
              <w:widowControl w:val="0"/>
              <w:numPr>
                <w:ilvl w:val="2"/>
                <w:numId w:val="8"/>
              </w:numPr>
              <w:spacing w:after="0" w:line="240" w:lineRule="auto"/>
              <w:jc w:val="both"/>
              <w:rPr>
                <w:rFonts w:ascii="Arial" w:hAnsi="Arial" w:cs="Arial"/>
              </w:rPr>
            </w:pPr>
            <w:r w:rsidRPr="00C33125">
              <w:rPr>
                <w:rFonts w:ascii="Arial" w:hAnsi="Arial" w:cs="Arial"/>
              </w:rPr>
              <w:t xml:space="preserve">Contrato de garantía. </w:t>
            </w:r>
          </w:p>
          <w:p w:rsidR="005A1087" w:rsidRPr="00C33125" w:rsidRDefault="005A1087" w:rsidP="005A1087">
            <w:pPr>
              <w:pStyle w:val="ListParagraph"/>
              <w:widowControl w:val="0"/>
              <w:numPr>
                <w:ilvl w:val="2"/>
                <w:numId w:val="8"/>
              </w:numPr>
              <w:spacing w:after="0" w:line="240" w:lineRule="auto"/>
              <w:jc w:val="both"/>
              <w:rPr>
                <w:rFonts w:ascii="Arial" w:hAnsi="Arial" w:cs="Arial"/>
              </w:rPr>
            </w:pPr>
            <w:r w:rsidRPr="00C33125">
              <w:rPr>
                <w:rFonts w:ascii="Arial" w:hAnsi="Arial" w:cs="Arial"/>
              </w:rPr>
              <w:t>Valuación de los activos realizado por perito incorporado al colegio de profesionales respectivo.</w:t>
            </w:r>
          </w:p>
          <w:p w:rsidR="005A1087" w:rsidRPr="004604EC" w:rsidRDefault="005A1087" w:rsidP="005A1087">
            <w:pPr>
              <w:pStyle w:val="ListParagraph"/>
              <w:widowControl w:val="0"/>
              <w:numPr>
                <w:ilvl w:val="2"/>
                <w:numId w:val="8"/>
              </w:numPr>
              <w:spacing w:after="0" w:line="240" w:lineRule="auto"/>
              <w:jc w:val="both"/>
              <w:rPr>
                <w:rFonts w:ascii="Arial" w:hAnsi="Arial" w:cs="Arial"/>
              </w:rPr>
            </w:pPr>
            <w:r w:rsidRPr="004604EC">
              <w:rPr>
                <w:rFonts w:ascii="Arial" w:hAnsi="Arial" w:cs="Arial"/>
              </w:rPr>
              <w:t>Declaración jurada protocolizada suscrita por el perito sobre la independencia con</w:t>
            </w:r>
            <w:r>
              <w:rPr>
                <w:rFonts w:ascii="Arial" w:hAnsi="Arial" w:cs="Arial"/>
              </w:rPr>
              <w:t xml:space="preserve"> el patrocinador, administrador</w:t>
            </w:r>
            <w:r w:rsidRPr="004604EC">
              <w:rPr>
                <w:rFonts w:ascii="Arial" w:hAnsi="Arial" w:cs="Arial"/>
              </w:rPr>
              <w:t xml:space="preserve"> y otras partes relacionadas al fideicomiso y sus respectivos grupos económicos.</w:t>
            </w:r>
          </w:p>
          <w:p w:rsidR="005A1087" w:rsidRDefault="005A1087" w:rsidP="005A1087">
            <w:pPr>
              <w:pStyle w:val="ListParagraph"/>
              <w:widowControl w:val="0"/>
              <w:numPr>
                <w:ilvl w:val="2"/>
                <w:numId w:val="8"/>
              </w:numPr>
              <w:spacing w:after="0" w:line="240" w:lineRule="auto"/>
              <w:jc w:val="both"/>
              <w:rPr>
                <w:rFonts w:ascii="Arial" w:hAnsi="Arial" w:cs="Arial"/>
              </w:rPr>
            </w:pPr>
            <w:r>
              <w:rPr>
                <w:rFonts w:ascii="Arial" w:hAnsi="Arial" w:cs="Arial"/>
              </w:rPr>
              <w:t>Certificación registral o notarial de los bienes que garantizarán la emisión en la que se indiquen los gravámenes y anotaciones que pesen sobre ellos, para el caso de bienes inmuebles y bienes muebles sujetos a inscripción en el Registro Público.</w:t>
            </w:r>
          </w:p>
          <w:p w:rsidR="005A1087" w:rsidRPr="00781CF8" w:rsidRDefault="005A1087" w:rsidP="005A1087">
            <w:pPr>
              <w:pStyle w:val="ListParagraph"/>
              <w:widowControl w:val="0"/>
              <w:numPr>
                <w:ilvl w:val="2"/>
                <w:numId w:val="8"/>
              </w:numPr>
              <w:spacing w:after="0" w:line="240" w:lineRule="auto"/>
              <w:jc w:val="both"/>
              <w:rPr>
                <w:rFonts w:ascii="Arial" w:hAnsi="Arial" w:cs="Arial"/>
                <w:color w:val="000000"/>
              </w:rPr>
            </w:pPr>
            <w:r>
              <w:rPr>
                <w:rFonts w:ascii="Arial" w:hAnsi="Arial" w:cs="Arial"/>
              </w:rPr>
              <w:t>En el caso de que los bienes dados en garantía sean valores, estos deberán pignorarse y mantenerse en una entidad de custodia autorizada por la Superintendencia General de Valores. En el caso de otros bienes que por su naturaleza deban permanecer custodiados, estos deberán mantenerse en un almacén fiscal o de depósito.</w:t>
            </w:r>
          </w:p>
        </w:tc>
        <w:tc>
          <w:tcPr>
            <w:tcW w:w="3827" w:type="dxa"/>
            <w:vAlign w:val="center"/>
          </w:tcPr>
          <w:p w:rsidR="005A1087" w:rsidRPr="00722F53" w:rsidRDefault="005A1087" w:rsidP="005E6273">
            <w:pPr>
              <w:autoSpaceDE w:val="0"/>
              <w:autoSpaceDN w:val="0"/>
              <w:adjustRightInd w:val="0"/>
              <w:jc w:val="center"/>
              <w:rPr>
                <w:rFonts w:ascii="Arial" w:hAnsi="Arial" w:cs="Arial"/>
                <w:i/>
                <w:sz w:val="20"/>
                <w:szCs w:val="20"/>
              </w:rPr>
            </w:pPr>
            <w:r w:rsidRPr="00722F53">
              <w:rPr>
                <w:rFonts w:ascii="Arial" w:hAnsi="Arial" w:cs="Arial"/>
                <w:sz w:val="20"/>
                <w:szCs w:val="20"/>
              </w:rPr>
              <w:t xml:space="preserve">Artículos 41 f), 40 d), 32 y 34 </w:t>
            </w:r>
            <w:r>
              <w:rPr>
                <w:rFonts w:ascii="Arial" w:hAnsi="Arial" w:cs="Arial"/>
                <w:i/>
                <w:sz w:val="20"/>
                <w:szCs w:val="20"/>
              </w:rPr>
              <w:t>RPT</w:t>
            </w:r>
            <w:r w:rsidRPr="00722F53">
              <w:rPr>
                <w:rFonts w:ascii="Arial" w:hAnsi="Arial" w:cs="Arial"/>
                <w:i/>
                <w:sz w:val="20"/>
                <w:szCs w:val="20"/>
              </w:rPr>
              <w:t>.</w:t>
            </w:r>
          </w:p>
          <w:p w:rsidR="005A1087" w:rsidRPr="00722F53" w:rsidRDefault="005A1087" w:rsidP="005E6273">
            <w:pPr>
              <w:autoSpaceDE w:val="0"/>
              <w:autoSpaceDN w:val="0"/>
              <w:adjustRightInd w:val="0"/>
              <w:jc w:val="center"/>
              <w:rPr>
                <w:rFonts w:ascii="Arial" w:hAnsi="Arial" w:cs="Arial"/>
                <w:sz w:val="20"/>
                <w:szCs w:val="20"/>
              </w:rPr>
            </w:pPr>
            <w:r w:rsidRPr="00722F53">
              <w:rPr>
                <w:rFonts w:ascii="Arial" w:hAnsi="Arial" w:cs="Arial"/>
                <w:sz w:val="20"/>
                <w:szCs w:val="20"/>
              </w:rPr>
              <w:t xml:space="preserve">Artículo 41 del </w:t>
            </w:r>
            <w:r w:rsidRPr="00722F53">
              <w:rPr>
                <w:rFonts w:ascii="Arial" w:hAnsi="Arial" w:cs="Arial"/>
                <w:i/>
                <w:sz w:val="20"/>
                <w:szCs w:val="20"/>
              </w:rPr>
              <w:t>ROPV</w:t>
            </w:r>
            <w:r w:rsidRPr="00722F53">
              <w:rPr>
                <w:rFonts w:ascii="Arial" w:hAnsi="Arial" w:cs="Arial"/>
                <w:sz w:val="20"/>
                <w:szCs w:val="20"/>
              </w:rPr>
              <w:t>.</w:t>
            </w:r>
          </w:p>
        </w:tc>
      </w:tr>
      <w:tr w:rsidR="005A1087" w:rsidRPr="008417D3" w:rsidTr="005E6273">
        <w:trPr>
          <w:trHeight w:val="454"/>
        </w:trPr>
        <w:tc>
          <w:tcPr>
            <w:tcW w:w="6204" w:type="dxa"/>
            <w:gridSpan w:val="2"/>
            <w:vAlign w:val="center"/>
          </w:tcPr>
          <w:p w:rsidR="005A1087" w:rsidRPr="00781CF8" w:rsidRDefault="005A1087" w:rsidP="005A1087">
            <w:pPr>
              <w:widowControl w:val="0"/>
              <w:numPr>
                <w:ilvl w:val="0"/>
                <w:numId w:val="5"/>
              </w:numPr>
              <w:jc w:val="both"/>
              <w:rPr>
                <w:rFonts w:ascii="Arial" w:hAnsi="Arial" w:cs="Arial"/>
                <w:color w:val="000000"/>
              </w:rPr>
            </w:pPr>
            <w:r>
              <w:rPr>
                <w:rFonts w:ascii="Arial" w:hAnsi="Arial" w:cs="Arial"/>
              </w:rPr>
              <w:t>En caso de garantías o mecanismos de mejora crediticia distintos a los anteriores, se deben presentar los documentos que correspondan para demostrar su constitución, según la naturaleza de la garantía o mejora.</w:t>
            </w:r>
          </w:p>
        </w:tc>
        <w:tc>
          <w:tcPr>
            <w:tcW w:w="3827" w:type="dxa"/>
            <w:vAlign w:val="center"/>
          </w:tcPr>
          <w:p w:rsidR="005A1087" w:rsidRPr="00722F53" w:rsidRDefault="005A1087" w:rsidP="005E6273">
            <w:pPr>
              <w:autoSpaceDE w:val="0"/>
              <w:autoSpaceDN w:val="0"/>
              <w:adjustRightInd w:val="0"/>
              <w:jc w:val="center"/>
              <w:rPr>
                <w:rFonts w:ascii="Arial" w:hAnsi="Arial" w:cs="Arial"/>
                <w:i/>
                <w:sz w:val="20"/>
                <w:szCs w:val="20"/>
              </w:rPr>
            </w:pPr>
            <w:r w:rsidRPr="00722F53">
              <w:rPr>
                <w:rFonts w:ascii="Arial" w:hAnsi="Arial" w:cs="Arial"/>
                <w:sz w:val="20"/>
                <w:szCs w:val="20"/>
              </w:rPr>
              <w:t xml:space="preserve">Artículos 41 f), 40 </w:t>
            </w:r>
            <w:r>
              <w:rPr>
                <w:rFonts w:ascii="Arial" w:hAnsi="Arial" w:cs="Arial"/>
                <w:sz w:val="20"/>
                <w:szCs w:val="20"/>
              </w:rPr>
              <w:t>e</w:t>
            </w:r>
            <w:r w:rsidRPr="00722F53">
              <w:rPr>
                <w:rFonts w:ascii="Arial" w:hAnsi="Arial" w:cs="Arial"/>
                <w:sz w:val="20"/>
                <w:szCs w:val="20"/>
              </w:rPr>
              <w:t xml:space="preserve">), 32 y 34 </w:t>
            </w:r>
            <w:r>
              <w:rPr>
                <w:rFonts w:ascii="Arial" w:hAnsi="Arial" w:cs="Arial"/>
                <w:i/>
                <w:sz w:val="20"/>
                <w:szCs w:val="20"/>
              </w:rPr>
              <w:t>RPT</w:t>
            </w:r>
            <w:r w:rsidRPr="00722F53">
              <w:rPr>
                <w:rFonts w:ascii="Arial" w:hAnsi="Arial" w:cs="Arial"/>
                <w:i/>
                <w:sz w:val="20"/>
                <w:szCs w:val="20"/>
              </w:rPr>
              <w:t>.</w:t>
            </w:r>
          </w:p>
          <w:p w:rsidR="005A1087" w:rsidRPr="00722F53" w:rsidRDefault="005A1087" w:rsidP="005E6273">
            <w:pPr>
              <w:autoSpaceDE w:val="0"/>
              <w:autoSpaceDN w:val="0"/>
              <w:adjustRightInd w:val="0"/>
              <w:jc w:val="center"/>
              <w:rPr>
                <w:rFonts w:ascii="Arial" w:hAnsi="Arial" w:cs="Arial"/>
                <w:sz w:val="20"/>
                <w:szCs w:val="20"/>
              </w:rPr>
            </w:pPr>
            <w:r w:rsidRPr="00722F53">
              <w:rPr>
                <w:rFonts w:ascii="Arial" w:hAnsi="Arial" w:cs="Arial"/>
                <w:sz w:val="20"/>
                <w:szCs w:val="20"/>
              </w:rPr>
              <w:t xml:space="preserve">Artículo 41 del </w:t>
            </w:r>
            <w:r w:rsidRPr="00722F53">
              <w:rPr>
                <w:rFonts w:ascii="Arial" w:hAnsi="Arial" w:cs="Arial"/>
                <w:i/>
                <w:sz w:val="20"/>
                <w:szCs w:val="20"/>
              </w:rPr>
              <w:t>ROPV</w:t>
            </w:r>
            <w:r w:rsidRPr="00722F53">
              <w:rPr>
                <w:rFonts w:ascii="Arial" w:hAnsi="Arial" w:cs="Arial"/>
                <w:sz w:val="20"/>
                <w:szCs w:val="20"/>
              </w:rPr>
              <w:t>.</w:t>
            </w:r>
          </w:p>
        </w:tc>
      </w:tr>
      <w:tr w:rsidR="005A1087" w:rsidRPr="00F74A14" w:rsidTr="005E6273">
        <w:trPr>
          <w:trHeight w:val="454"/>
        </w:trPr>
        <w:tc>
          <w:tcPr>
            <w:tcW w:w="10031" w:type="dxa"/>
            <w:gridSpan w:val="3"/>
            <w:vAlign w:val="center"/>
          </w:tcPr>
          <w:p w:rsidR="005A1087" w:rsidRPr="00F74A14" w:rsidRDefault="005A1087" w:rsidP="005E6273">
            <w:pPr>
              <w:jc w:val="both"/>
              <w:rPr>
                <w:rFonts w:ascii="Arial" w:hAnsi="Arial" w:cs="Arial"/>
                <w:b/>
                <w:bCs/>
              </w:rPr>
            </w:pPr>
            <w:r w:rsidRPr="0023049C">
              <w:rPr>
                <w:rFonts w:ascii="Arial" w:hAnsi="Arial" w:cs="Arial"/>
                <w:b/>
                <w:bCs/>
              </w:rPr>
              <w:t>Requisitos de cumplimiento:</w:t>
            </w:r>
          </w:p>
        </w:tc>
      </w:tr>
      <w:tr w:rsidR="005A1087" w:rsidRPr="008417D3" w:rsidTr="005E6273">
        <w:trPr>
          <w:trHeight w:val="1605"/>
        </w:trPr>
        <w:tc>
          <w:tcPr>
            <w:tcW w:w="6204" w:type="dxa"/>
            <w:gridSpan w:val="2"/>
            <w:vAlign w:val="center"/>
          </w:tcPr>
          <w:p w:rsidR="005A1087" w:rsidRPr="008A6384" w:rsidRDefault="005A1087" w:rsidP="005A1087">
            <w:pPr>
              <w:numPr>
                <w:ilvl w:val="0"/>
                <w:numId w:val="4"/>
              </w:numPr>
              <w:ind w:left="357" w:hanging="357"/>
              <w:jc w:val="both"/>
              <w:rPr>
                <w:rFonts w:ascii="Arial" w:hAnsi="Arial" w:cs="Arial"/>
                <w:color w:val="000000"/>
              </w:rPr>
            </w:pPr>
            <w:r w:rsidRPr="006E758B">
              <w:rPr>
                <w:rFonts w:ascii="Arial" w:hAnsi="Arial" w:cs="Arial"/>
                <w:color w:val="000000"/>
              </w:rPr>
              <w:t>Certificación notarial o registral que demuestre que la cesión se ha realizado y, según corresponda, se encuentra presentada al Registro Público, dentro del plazo que defina la Superintendencia en la resolución de autorización.</w:t>
            </w:r>
          </w:p>
        </w:tc>
        <w:tc>
          <w:tcPr>
            <w:tcW w:w="3827" w:type="dxa"/>
            <w:vAlign w:val="center"/>
          </w:tcPr>
          <w:p w:rsidR="005A1087" w:rsidRPr="00796592" w:rsidRDefault="005A1087" w:rsidP="005E6273">
            <w:pPr>
              <w:autoSpaceDE w:val="0"/>
              <w:autoSpaceDN w:val="0"/>
              <w:adjustRightInd w:val="0"/>
              <w:jc w:val="center"/>
              <w:rPr>
                <w:rFonts w:ascii="Arial" w:hAnsi="Arial" w:cs="Arial"/>
                <w:sz w:val="20"/>
                <w:szCs w:val="20"/>
              </w:rPr>
            </w:pPr>
            <w:r w:rsidRPr="00796592">
              <w:rPr>
                <w:rFonts w:ascii="Arial" w:hAnsi="Arial" w:cs="Arial"/>
                <w:sz w:val="20"/>
                <w:szCs w:val="20"/>
              </w:rPr>
              <w:t xml:space="preserve">Artículos </w:t>
            </w:r>
            <w:r>
              <w:rPr>
                <w:rFonts w:ascii="Arial" w:hAnsi="Arial" w:cs="Arial"/>
                <w:sz w:val="20"/>
                <w:szCs w:val="20"/>
              </w:rPr>
              <w:t xml:space="preserve">41 h) </w:t>
            </w:r>
            <w:r w:rsidRPr="00722F53">
              <w:rPr>
                <w:rFonts w:ascii="Arial" w:hAnsi="Arial" w:cs="Arial"/>
                <w:sz w:val="20"/>
                <w:szCs w:val="20"/>
              </w:rPr>
              <w:t>y 34 del</w:t>
            </w:r>
            <w:r w:rsidRPr="00722F53">
              <w:rPr>
                <w:rFonts w:ascii="Arial" w:hAnsi="Arial" w:cs="Arial"/>
                <w:i/>
                <w:sz w:val="20"/>
                <w:szCs w:val="20"/>
              </w:rPr>
              <w:t xml:space="preserve"> </w:t>
            </w:r>
            <w:r>
              <w:rPr>
                <w:rFonts w:ascii="Arial" w:hAnsi="Arial" w:cs="Arial"/>
                <w:i/>
                <w:sz w:val="20"/>
                <w:szCs w:val="20"/>
              </w:rPr>
              <w:t>RPT</w:t>
            </w:r>
            <w:r w:rsidRPr="00722F53">
              <w:rPr>
                <w:rFonts w:ascii="Arial" w:hAnsi="Arial" w:cs="Arial"/>
                <w:i/>
                <w:sz w:val="20"/>
                <w:szCs w:val="20"/>
              </w:rPr>
              <w:t>.</w:t>
            </w:r>
          </w:p>
          <w:p w:rsidR="005A1087" w:rsidRPr="0023049C" w:rsidRDefault="005A1087" w:rsidP="005E6273">
            <w:pPr>
              <w:autoSpaceDE w:val="0"/>
              <w:autoSpaceDN w:val="0"/>
              <w:adjustRightInd w:val="0"/>
              <w:jc w:val="center"/>
              <w:rPr>
                <w:rFonts w:ascii="Arial" w:hAnsi="Arial" w:cs="Arial"/>
                <w:bCs/>
                <w:sz w:val="20"/>
                <w:lang w:val="es-MX"/>
              </w:rPr>
            </w:pPr>
            <w:r w:rsidRPr="00722F53">
              <w:rPr>
                <w:rFonts w:ascii="Arial" w:hAnsi="Arial" w:cs="Arial"/>
                <w:sz w:val="20"/>
                <w:szCs w:val="20"/>
              </w:rPr>
              <w:t>Artículo 41 del</w:t>
            </w:r>
            <w:r w:rsidRPr="00722F53">
              <w:rPr>
                <w:rFonts w:ascii="Arial" w:hAnsi="Arial" w:cs="Arial"/>
                <w:i/>
                <w:sz w:val="20"/>
                <w:szCs w:val="20"/>
              </w:rPr>
              <w:t xml:space="preserve"> ROPV</w:t>
            </w:r>
          </w:p>
        </w:tc>
      </w:tr>
      <w:tr w:rsidR="005A1087" w:rsidRPr="008417D3" w:rsidTr="005E6273">
        <w:trPr>
          <w:trHeight w:val="1605"/>
        </w:trPr>
        <w:tc>
          <w:tcPr>
            <w:tcW w:w="6204" w:type="dxa"/>
            <w:gridSpan w:val="2"/>
            <w:vAlign w:val="center"/>
          </w:tcPr>
          <w:p w:rsidR="005A1087" w:rsidRPr="008A6384" w:rsidRDefault="005A1087" w:rsidP="005A1087">
            <w:pPr>
              <w:numPr>
                <w:ilvl w:val="0"/>
                <w:numId w:val="4"/>
              </w:numPr>
              <w:ind w:left="357" w:hanging="357"/>
              <w:jc w:val="both"/>
              <w:rPr>
                <w:rFonts w:ascii="Arial" w:hAnsi="Arial" w:cs="Arial"/>
                <w:bCs/>
                <w:lang w:val="es-MX"/>
              </w:rPr>
            </w:pPr>
            <w:r>
              <w:rPr>
                <w:rFonts w:ascii="Arial" w:hAnsi="Arial" w:cs="Arial"/>
              </w:rPr>
              <w:t>Certificación registral o notarial sobre la inscripción en el Registro Público de los bienes traspasados en propiedad fiduciaria a favor del fideicomiso de garantía, cuando estos sean sujetos de inscripción.</w:t>
            </w:r>
            <w:r>
              <w:rPr>
                <w:rFonts w:ascii="Arial" w:hAnsi="Arial" w:cs="Arial"/>
                <w:lang w:val="es-MX"/>
              </w:rPr>
              <w:t xml:space="preserve"> (</w:t>
            </w:r>
            <w:r>
              <w:rPr>
                <w:rFonts w:ascii="Arial" w:hAnsi="Arial" w:cs="Arial"/>
                <w:b/>
                <w:i/>
                <w:lang w:val="es-MX"/>
              </w:rPr>
              <w:t>Aplica en caso que se utilice fideicomiso de garantía como mecanismo de mejora crediticia de los activos titularizados)</w:t>
            </w:r>
          </w:p>
        </w:tc>
        <w:tc>
          <w:tcPr>
            <w:tcW w:w="3827" w:type="dxa"/>
            <w:vAlign w:val="center"/>
          </w:tcPr>
          <w:p w:rsidR="005A1087" w:rsidRPr="00722F53" w:rsidRDefault="005A1087" w:rsidP="005E6273">
            <w:pPr>
              <w:autoSpaceDE w:val="0"/>
              <w:autoSpaceDN w:val="0"/>
              <w:adjustRightInd w:val="0"/>
              <w:jc w:val="center"/>
              <w:rPr>
                <w:rFonts w:ascii="Arial" w:hAnsi="Arial" w:cs="Arial"/>
                <w:i/>
                <w:sz w:val="20"/>
                <w:szCs w:val="20"/>
              </w:rPr>
            </w:pPr>
            <w:r w:rsidRPr="00722F53">
              <w:rPr>
                <w:rFonts w:ascii="Arial" w:hAnsi="Arial" w:cs="Arial"/>
                <w:sz w:val="20"/>
                <w:szCs w:val="20"/>
              </w:rPr>
              <w:t xml:space="preserve">Artículos 41 f), 40 c), 32 y 34 </w:t>
            </w:r>
            <w:r>
              <w:rPr>
                <w:rFonts w:ascii="Arial" w:hAnsi="Arial" w:cs="Arial"/>
                <w:i/>
                <w:sz w:val="20"/>
                <w:szCs w:val="20"/>
              </w:rPr>
              <w:t>RPT</w:t>
            </w:r>
            <w:r w:rsidRPr="00722F53">
              <w:rPr>
                <w:rFonts w:ascii="Arial" w:hAnsi="Arial" w:cs="Arial"/>
                <w:i/>
                <w:sz w:val="20"/>
                <w:szCs w:val="20"/>
              </w:rPr>
              <w:t>.</w:t>
            </w:r>
          </w:p>
          <w:p w:rsidR="005A1087" w:rsidRPr="003A5B23" w:rsidRDefault="005A1087" w:rsidP="005E6273">
            <w:pPr>
              <w:autoSpaceDE w:val="0"/>
              <w:autoSpaceDN w:val="0"/>
              <w:adjustRightInd w:val="0"/>
              <w:jc w:val="center"/>
              <w:rPr>
                <w:rFonts w:ascii="Arial" w:hAnsi="Arial" w:cs="Arial"/>
              </w:rPr>
            </w:pPr>
            <w:r w:rsidRPr="00722F53">
              <w:rPr>
                <w:rFonts w:ascii="Arial" w:hAnsi="Arial" w:cs="Arial"/>
                <w:sz w:val="20"/>
                <w:szCs w:val="20"/>
              </w:rPr>
              <w:t xml:space="preserve">Artículo 41 del </w:t>
            </w:r>
            <w:r w:rsidRPr="00722F53">
              <w:rPr>
                <w:rFonts w:ascii="Arial" w:hAnsi="Arial" w:cs="Arial"/>
                <w:i/>
                <w:sz w:val="20"/>
                <w:szCs w:val="20"/>
              </w:rPr>
              <w:t>ROPV</w:t>
            </w:r>
            <w:r w:rsidRPr="00722F53">
              <w:rPr>
                <w:rFonts w:ascii="Arial" w:hAnsi="Arial" w:cs="Arial"/>
                <w:sz w:val="20"/>
                <w:szCs w:val="20"/>
              </w:rPr>
              <w:t>.</w:t>
            </w:r>
          </w:p>
        </w:tc>
      </w:tr>
      <w:tr w:rsidR="005A1087" w:rsidRPr="008417D3" w:rsidTr="005E6273">
        <w:trPr>
          <w:trHeight w:val="1605"/>
        </w:trPr>
        <w:tc>
          <w:tcPr>
            <w:tcW w:w="6204" w:type="dxa"/>
            <w:gridSpan w:val="2"/>
            <w:vAlign w:val="center"/>
          </w:tcPr>
          <w:p w:rsidR="005A1087" w:rsidRPr="002114F2" w:rsidRDefault="005A1087" w:rsidP="005A1087">
            <w:pPr>
              <w:numPr>
                <w:ilvl w:val="0"/>
                <w:numId w:val="4"/>
              </w:numPr>
              <w:ind w:left="357" w:hanging="357"/>
              <w:jc w:val="both"/>
              <w:rPr>
                <w:rFonts w:ascii="Arial" w:hAnsi="Arial" w:cs="Arial"/>
              </w:rPr>
            </w:pPr>
            <w:r>
              <w:rPr>
                <w:rFonts w:ascii="Arial" w:hAnsi="Arial" w:cs="Arial"/>
              </w:rPr>
              <w:t>Certificación registral o notarial sobre la inscripción del gravamen en el Registro Público a favor del vehículo de propósito especial excepto en el caso de valores, en cuyo caso corresponderá la documentación que demuestre que se encuentran en custodia.</w:t>
            </w:r>
            <w:r>
              <w:rPr>
                <w:rFonts w:ascii="Arial" w:hAnsi="Arial" w:cs="Arial"/>
                <w:lang w:val="es-MX"/>
              </w:rPr>
              <w:t xml:space="preserve"> (</w:t>
            </w:r>
            <w:r>
              <w:rPr>
                <w:rFonts w:ascii="Arial" w:hAnsi="Arial" w:cs="Arial"/>
                <w:b/>
                <w:i/>
                <w:lang w:val="es-MX"/>
              </w:rPr>
              <w:t>Aplica en caso que se utilice garantías reales como mecanismo de mejora crediticia de los activos titularizados)</w:t>
            </w:r>
          </w:p>
        </w:tc>
        <w:tc>
          <w:tcPr>
            <w:tcW w:w="3827" w:type="dxa"/>
            <w:vAlign w:val="center"/>
          </w:tcPr>
          <w:p w:rsidR="005A1087" w:rsidRPr="00722F53" w:rsidRDefault="005A1087" w:rsidP="005E6273">
            <w:pPr>
              <w:autoSpaceDE w:val="0"/>
              <w:autoSpaceDN w:val="0"/>
              <w:adjustRightInd w:val="0"/>
              <w:jc w:val="center"/>
              <w:rPr>
                <w:rFonts w:ascii="Arial" w:hAnsi="Arial" w:cs="Arial"/>
                <w:i/>
                <w:sz w:val="20"/>
                <w:szCs w:val="20"/>
              </w:rPr>
            </w:pPr>
            <w:r w:rsidRPr="00722F53">
              <w:rPr>
                <w:rFonts w:ascii="Arial" w:hAnsi="Arial" w:cs="Arial"/>
                <w:sz w:val="20"/>
                <w:szCs w:val="20"/>
              </w:rPr>
              <w:t xml:space="preserve">Artículos 41 f), 40 </w:t>
            </w:r>
            <w:r>
              <w:rPr>
                <w:rFonts w:ascii="Arial" w:hAnsi="Arial" w:cs="Arial"/>
                <w:sz w:val="20"/>
                <w:szCs w:val="20"/>
              </w:rPr>
              <w:t>d</w:t>
            </w:r>
            <w:r w:rsidRPr="00722F53">
              <w:rPr>
                <w:rFonts w:ascii="Arial" w:hAnsi="Arial" w:cs="Arial"/>
                <w:sz w:val="20"/>
                <w:szCs w:val="20"/>
              </w:rPr>
              <w:t xml:space="preserve">), 32 y 34 </w:t>
            </w:r>
            <w:r>
              <w:rPr>
                <w:rFonts w:ascii="Arial" w:hAnsi="Arial" w:cs="Arial"/>
                <w:i/>
                <w:sz w:val="20"/>
                <w:szCs w:val="20"/>
              </w:rPr>
              <w:t>RPT</w:t>
            </w:r>
            <w:r w:rsidRPr="00722F53">
              <w:rPr>
                <w:rFonts w:ascii="Arial" w:hAnsi="Arial" w:cs="Arial"/>
                <w:i/>
                <w:sz w:val="20"/>
                <w:szCs w:val="20"/>
              </w:rPr>
              <w:t>.</w:t>
            </w:r>
          </w:p>
          <w:p w:rsidR="005A1087" w:rsidRPr="003A5B23" w:rsidRDefault="005A1087" w:rsidP="005E6273">
            <w:pPr>
              <w:autoSpaceDE w:val="0"/>
              <w:autoSpaceDN w:val="0"/>
              <w:adjustRightInd w:val="0"/>
              <w:jc w:val="center"/>
              <w:rPr>
                <w:rFonts w:ascii="Arial" w:hAnsi="Arial" w:cs="Arial"/>
              </w:rPr>
            </w:pPr>
            <w:r w:rsidRPr="00722F53">
              <w:rPr>
                <w:rFonts w:ascii="Arial" w:hAnsi="Arial" w:cs="Arial"/>
                <w:sz w:val="20"/>
                <w:szCs w:val="20"/>
              </w:rPr>
              <w:t xml:space="preserve">Artículo 41 del </w:t>
            </w:r>
            <w:r w:rsidRPr="00722F53">
              <w:rPr>
                <w:rFonts w:ascii="Arial" w:hAnsi="Arial" w:cs="Arial"/>
                <w:i/>
                <w:sz w:val="20"/>
                <w:szCs w:val="20"/>
              </w:rPr>
              <w:t>ROPV</w:t>
            </w:r>
            <w:r w:rsidRPr="00722F53">
              <w:rPr>
                <w:rFonts w:ascii="Arial" w:hAnsi="Arial" w:cs="Arial"/>
                <w:sz w:val="20"/>
                <w:szCs w:val="20"/>
              </w:rPr>
              <w:t>.</w:t>
            </w:r>
          </w:p>
        </w:tc>
      </w:tr>
      <w:tr w:rsidR="005A1087" w:rsidRPr="008417D3" w:rsidTr="005E6273">
        <w:trPr>
          <w:trHeight w:val="1605"/>
        </w:trPr>
        <w:tc>
          <w:tcPr>
            <w:tcW w:w="6204" w:type="dxa"/>
            <w:gridSpan w:val="2"/>
            <w:vAlign w:val="center"/>
          </w:tcPr>
          <w:p w:rsidR="005A1087" w:rsidRPr="006E758B" w:rsidRDefault="005A1087" w:rsidP="005A1087">
            <w:pPr>
              <w:numPr>
                <w:ilvl w:val="0"/>
                <w:numId w:val="4"/>
              </w:numPr>
              <w:ind w:left="357" w:hanging="357"/>
              <w:jc w:val="both"/>
              <w:rPr>
                <w:rFonts w:ascii="Arial" w:hAnsi="Arial" w:cs="Arial"/>
                <w:color w:val="000000"/>
              </w:rPr>
            </w:pPr>
            <w:r w:rsidRPr="008A6384">
              <w:rPr>
                <w:rFonts w:ascii="Arial" w:hAnsi="Arial" w:cs="Arial"/>
                <w:bCs/>
                <w:lang w:val="es-MX"/>
              </w:rPr>
              <w:t>Para atender los trámites de inscripción, la Superintendencia verificará en los sistemas de la Caja Costarricense del Seguro Social (CCSS) que los emisores costarricenses se encuentren al día con l</w:t>
            </w:r>
            <w:r>
              <w:rPr>
                <w:rFonts w:ascii="Arial" w:hAnsi="Arial" w:cs="Arial"/>
                <w:bCs/>
                <w:lang w:val="es-MX"/>
              </w:rPr>
              <w:t>as cuotas patronales y obreras.</w:t>
            </w:r>
          </w:p>
        </w:tc>
        <w:tc>
          <w:tcPr>
            <w:tcW w:w="3827" w:type="dxa"/>
            <w:vAlign w:val="center"/>
          </w:tcPr>
          <w:p w:rsidR="005A1087" w:rsidRPr="001D74DF" w:rsidRDefault="005A1087" w:rsidP="005E6273">
            <w:pPr>
              <w:autoSpaceDE w:val="0"/>
              <w:autoSpaceDN w:val="0"/>
              <w:adjustRightInd w:val="0"/>
              <w:jc w:val="both"/>
              <w:rPr>
                <w:rFonts w:ascii="Arial" w:hAnsi="Arial" w:cs="Arial"/>
              </w:rPr>
            </w:pPr>
            <w:r w:rsidRPr="008A6384">
              <w:rPr>
                <w:rFonts w:ascii="Arial" w:hAnsi="Arial" w:cs="Arial"/>
                <w:bCs/>
                <w:lang w:val="es-MX"/>
              </w:rPr>
              <w:t>Art. 74 Ley Constitutiva de la CCSS</w:t>
            </w:r>
          </w:p>
        </w:tc>
      </w:tr>
      <w:tr w:rsidR="005A1087" w:rsidRPr="008417D3" w:rsidTr="005E6273">
        <w:trPr>
          <w:trHeight w:val="454"/>
        </w:trPr>
        <w:tc>
          <w:tcPr>
            <w:tcW w:w="10031" w:type="dxa"/>
            <w:gridSpan w:val="3"/>
            <w:vAlign w:val="center"/>
          </w:tcPr>
          <w:p w:rsidR="005A1087" w:rsidRPr="007A2C13" w:rsidRDefault="005A1087" w:rsidP="005E6273">
            <w:pPr>
              <w:autoSpaceDE w:val="0"/>
              <w:autoSpaceDN w:val="0"/>
              <w:adjustRightInd w:val="0"/>
              <w:jc w:val="center"/>
              <w:rPr>
                <w:rFonts w:ascii="Arial" w:hAnsi="Arial" w:cs="Arial"/>
                <w:color w:val="0563C1" w:themeColor="hyperlink"/>
              </w:rPr>
            </w:pPr>
            <w:r w:rsidRPr="00372260">
              <w:rPr>
                <w:rFonts w:ascii="Arial" w:hAnsi="Arial" w:cs="Arial"/>
              </w:rPr>
              <w:t xml:space="preserve">Si desea revisar leyes y decretos los puede encontrar en la página de la Procuraduría General de la República http://www.pgr.go.cr/Scij/index_pgr.asp o si es alguna otra disposición o manual lo puede hacer en la página del Diario Oficial La Gaceta </w:t>
            </w:r>
            <w:hyperlink r:id="rId7" w:history="1">
              <w:r w:rsidRPr="00372260">
                <w:rPr>
                  <w:rStyle w:val="Hyperlink"/>
                  <w:rFonts w:ascii="Arial" w:hAnsi="Arial" w:cs="Arial"/>
                </w:rPr>
                <w:t>http://www.gaceta.go.cr</w:t>
              </w:r>
            </w:hyperlink>
            <w:r>
              <w:rPr>
                <w:rStyle w:val="Hyperlink"/>
                <w:rFonts w:ascii="Arial" w:hAnsi="Arial" w:cs="Arial"/>
                <w:u w:val="none"/>
              </w:rPr>
              <w:t xml:space="preserve">. </w:t>
            </w:r>
            <w:r w:rsidRPr="00AB5C90">
              <w:rPr>
                <w:rStyle w:val="Hyperlink"/>
                <w:rFonts w:ascii="Arial" w:hAnsi="Arial" w:cs="Arial"/>
                <w:color w:val="auto"/>
                <w:u w:val="none"/>
              </w:rPr>
              <w:t>Asimismo</w:t>
            </w:r>
            <w:r>
              <w:rPr>
                <w:rStyle w:val="Hyperlink"/>
                <w:rFonts w:ascii="Arial" w:hAnsi="Arial" w:cs="Arial"/>
                <w:color w:val="auto"/>
                <w:u w:val="none"/>
              </w:rPr>
              <w:t>,</w:t>
            </w:r>
            <w:r w:rsidRPr="00AB5C90">
              <w:rPr>
                <w:rStyle w:val="Hyperlink"/>
                <w:rFonts w:ascii="Arial" w:hAnsi="Arial" w:cs="Arial"/>
                <w:color w:val="auto"/>
                <w:u w:val="none"/>
              </w:rPr>
              <w:t xml:space="preserve"> podrán ser consultados en las oficinas de la Superintendencia General de Valores o en el sitio web</w:t>
            </w:r>
            <w:r>
              <w:rPr>
                <w:rStyle w:val="Hyperlink"/>
                <w:rFonts w:ascii="Arial" w:hAnsi="Arial" w:cs="Arial"/>
                <w:color w:val="auto"/>
                <w:u w:val="none"/>
              </w:rPr>
              <w:t>.</w:t>
            </w:r>
            <w:hyperlink r:id="rId8" w:history="1">
              <w:r w:rsidRPr="007C2007">
                <w:rPr>
                  <w:rStyle w:val="Hyperlink"/>
                  <w:rFonts w:ascii="Arial" w:hAnsi="Arial" w:cs="Arial"/>
                </w:rPr>
                <w:t>www.sugeval.fi.cr</w:t>
              </w:r>
            </w:hyperlink>
          </w:p>
        </w:tc>
      </w:tr>
      <w:tr w:rsidR="005A1087" w:rsidRPr="00372260" w:rsidTr="005E6273">
        <w:trPr>
          <w:trHeight w:val="454"/>
        </w:trPr>
        <w:tc>
          <w:tcPr>
            <w:tcW w:w="4489" w:type="dxa"/>
            <w:shd w:val="clear" w:color="auto" w:fill="808080" w:themeFill="background1" w:themeFillShade="80"/>
            <w:vAlign w:val="center"/>
          </w:tcPr>
          <w:p w:rsidR="005A1087" w:rsidRPr="00C10E4B" w:rsidRDefault="005A1087" w:rsidP="005E6273">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Plazo de resolución:</w:t>
            </w:r>
          </w:p>
        </w:tc>
        <w:tc>
          <w:tcPr>
            <w:tcW w:w="5542" w:type="dxa"/>
            <w:gridSpan w:val="2"/>
            <w:vAlign w:val="center"/>
          </w:tcPr>
          <w:p w:rsidR="005A1087" w:rsidRPr="00372260" w:rsidRDefault="005A1087" w:rsidP="005E6273">
            <w:pPr>
              <w:autoSpaceDE w:val="0"/>
              <w:autoSpaceDN w:val="0"/>
              <w:adjustRightInd w:val="0"/>
              <w:jc w:val="both"/>
              <w:rPr>
                <w:rFonts w:ascii="Arial" w:hAnsi="Arial" w:cs="Arial"/>
              </w:rPr>
            </w:pPr>
            <w:r>
              <w:rPr>
                <w:rFonts w:ascii="Arial" w:hAnsi="Arial" w:cs="Arial"/>
              </w:rPr>
              <w:t>30 días hábiles</w:t>
            </w:r>
          </w:p>
        </w:tc>
      </w:tr>
      <w:tr w:rsidR="005A1087" w:rsidRPr="00372260" w:rsidTr="005E6273">
        <w:trPr>
          <w:trHeight w:val="454"/>
        </w:trPr>
        <w:tc>
          <w:tcPr>
            <w:tcW w:w="4489" w:type="dxa"/>
            <w:shd w:val="clear" w:color="auto" w:fill="808080" w:themeFill="background1" w:themeFillShade="80"/>
            <w:vAlign w:val="center"/>
          </w:tcPr>
          <w:p w:rsidR="005A1087" w:rsidRPr="00C10E4B" w:rsidRDefault="005A1087" w:rsidP="005E6273">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Vigencia de la licencia, autorización o permiso:</w:t>
            </w:r>
          </w:p>
        </w:tc>
        <w:tc>
          <w:tcPr>
            <w:tcW w:w="5542" w:type="dxa"/>
            <w:gridSpan w:val="2"/>
            <w:vAlign w:val="center"/>
          </w:tcPr>
          <w:p w:rsidR="005A1087" w:rsidRDefault="005A1087" w:rsidP="005E6273">
            <w:pPr>
              <w:jc w:val="both"/>
              <w:rPr>
                <w:rFonts w:ascii="Arial" w:hAnsi="Arial" w:cs="Arial"/>
              </w:rPr>
            </w:pPr>
            <w:r w:rsidRPr="008D7FBD">
              <w:rPr>
                <w:rFonts w:ascii="Arial" w:hAnsi="Arial" w:cs="Arial"/>
              </w:rPr>
              <w:t>Hasta el vencimiento de la emisión.</w:t>
            </w:r>
          </w:p>
          <w:p w:rsidR="005A1087" w:rsidRPr="00372260" w:rsidRDefault="005A1087" w:rsidP="005E6273">
            <w:pPr>
              <w:jc w:val="both"/>
              <w:rPr>
                <w:rFonts w:ascii="Arial" w:hAnsi="Arial" w:cs="Arial"/>
              </w:rPr>
            </w:pPr>
            <w:r>
              <w:rPr>
                <w:rFonts w:ascii="Arial" w:hAnsi="Arial" w:cs="Arial"/>
              </w:rPr>
              <w:t>Ver el Apartado “Notas”</w:t>
            </w:r>
          </w:p>
        </w:tc>
      </w:tr>
      <w:tr w:rsidR="005A1087" w:rsidRPr="00372260" w:rsidTr="005E6273">
        <w:trPr>
          <w:trHeight w:val="454"/>
        </w:trPr>
        <w:tc>
          <w:tcPr>
            <w:tcW w:w="4489" w:type="dxa"/>
            <w:shd w:val="clear" w:color="auto" w:fill="808080" w:themeFill="background1" w:themeFillShade="80"/>
            <w:vAlign w:val="center"/>
          </w:tcPr>
          <w:p w:rsidR="005A1087" w:rsidRPr="00C10E4B" w:rsidRDefault="005A1087" w:rsidP="005E6273">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Costo del trámite:</w:t>
            </w:r>
          </w:p>
        </w:tc>
        <w:tc>
          <w:tcPr>
            <w:tcW w:w="5542" w:type="dxa"/>
            <w:gridSpan w:val="2"/>
            <w:vAlign w:val="center"/>
          </w:tcPr>
          <w:p w:rsidR="005A1087" w:rsidRPr="00372260" w:rsidRDefault="005A1087" w:rsidP="005E6273">
            <w:pPr>
              <w:autoSpaceDE w:val="0"/>
              <w:autoSpaceDN w:val="0"/>
              <w:adjustRightInd w:val="0"/>
              <w:jc w:val="both"/>
              <w:rPr>
                <w:rFonts w:ascii="Arial" w:hAnsi="Arial" w:cs="Arial"/>
              </w:rPr>
            </w:pPr>
            <w:r>
              <w:rPr>
                <w:rFonts w:ascii="Arial" w:hAnsi="Arial" w:cs="Arial"/>
              </w:rPr>
              <w:t>Sin costo</w:t>
            </w:r>
          </w:p>
        </w:tc>
      </w:tr>
      <w:tr w:rsidR="005A1087" w:rsidRPr="00372260" w:rsidTr="005E6273">
        <w:trPr>
          <w:trHeight w:val="454"/>
        </w:trPr>
        <w:tc>
          <w:tcPr>
            <w:tcW w:w="4489" w:type="dxa"/>
            <w:shd w:val="clear" w:color="auto" w:fill="808080" w:themeFill="background1" w:themeFillShade="80"/>
            <w:vAlign w:val="center"/>
          </w:tcPr>
          <w:p w:rsidR="005A1087" w:rsidRPr="00C10E4B" w:rsidRDefault="005A1087" w:rsidP="005E6273">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Funcionario contacto:</w:t>
            </w:r>
          </w:p>
        </w:tc>
        <w:tc>
          <w:tcPr>
            <w:tcW w:w="5542" w:type="dxa"/>
            <w:gridSpan w:val="2"/>
            <w:vAlign w:val="center"/>
          </w:tcPr>
          <w:p w:rsidR="005A1087" w:rsidRPr="00372260" w:rsidRDefault="005A1087" w:rsidP="005E6273">
            <w:pPr>
              <w:autoSpaceDE w:val="0"/>
              <w:autoSpaceDN w:val="0"/>
              <w:adjustRightInd w:val="0"/>
              <w:jc w:val="both"/>
              <w:rPr>
                <w:rFonts w:ascii="Arial" w:hAnsi="Arial" w:cs="Arial"/>
              </w:rPr>
            </w:pPr>
            <w:r>
              <w:rPr>
                <w:rFonts w:ascii="Arial" w:hAnsi="Arial" w:cs="Arial"/>
              </w:rPr>
              <w:t>Departamento de Información y Comunicación</w:t>
            </w:r>
          </w:p>
        </w:tc>
      </w:tr>
      <w:tr w:rsidR="005A1087" w:rsidTr="005E6273">
        <w:trPr>
          <w:trHeight w:val="454"/>
          <w:tblHeader/>
        </w:trPr>
        <w:tc>
          <w:tcPr>
            <w:tcW w:w="4489" w:type="dxa"/>
            <w:shd w:val="clear" w:color="auto" w:fill="808080" w:themeFill="background1" w:themeFillShade="80"/>
            <w:vAlign w:val="center"/>
          </w:tcPr>
          <w:p w:rsidR="005A1087" w:rsidRPr="00C10E4B" w:rsidRDefault="005A1087" w:rsidP="005E6273">
            <w:pPr>
              <w:jc w:val="both"/>
              <w:rPr>
                <w:rFonts w:ascii="Arial" w:hAnsi="Arial" w:cs="Arial"/>
                <w:b/>
                <w:color w:val="FFFFFF" w:themeColor="background1"/>
              </w:rPr>
            </w:pPr>
            <w:r>
              <w:rPr>
                <w:rFonts w:ascii="Arial" w:hAnsi="Arial" w:cs="Arial"/>
                <w:b/>
                <w:color w:val="FFFFFF" w:themeColor="background1"/>
              </w:rPr>
              <w:t>Dirección de la dependencia y horarios:</w:t>
            </w:r>
          </w:p>
        </w:tc>
        <w:tc>
          <w:tcPr>
            <w:tcW w:w="5542" w:type="dxa"/>
            <w:gridSpan w:val="2"/>
            <w:vAlign w:val="center"/>
          </w:tcPr>
          <w:p w:rsidR="005A1087" w:rsidRDefault="005A1087" w:rsidP="005E6273">
            <w:pPr>
              <w:jc w:val="both"/>
              <w:rPr>
                <w:rFonts w:ascii="Arial" w:hAnsi="Arial" w:cs="Arial"/>
              </w:rPr>
            </w:pPr>
            <w:r>
              <w:rPr>
                <w:rFonts w:ascii="Arial" w:hAnsi="Arial" w:cs="Arial"/>
              </w:rPr>
              <w:t xml:space="preserve">San Pedro de Montes de Oca, del Mall San Pedro, 300 metros norte.  Edificio </w:t>
            </w:r>
            <w:proofErr w:type="spellStart"/>
            <w:r>
              <w:rPr>
                <w:rFonts w:ascii="Arial" w:hAnsi="Arial" w:cs="Arial"/>
              </w:rPr>
              <w:t>Equus</w:t>
            </w:r>
            <w:proofErr w:type="spellEnd"/>
            <w:r>
              <w:rPr>
                <w:rFonts w:ascii="Arial" w:hAnsi="Arial" w:cs="Arial"/>
              </w:rPr>
              <w:t xml:space="preserve">, piso 8. </w:t>
            </w:r>
          </w:p>
          <w:p w:rsidR="005A1087" w:rsidRPr="008417D3" w:rsidRDefault="005A1087" w:rsidP="005E6273">
            <w:pPr>
              <w:jc w:val="both"/>
              <w:rPr>
                <w:rFonts w:ascii="Arial" w:hAnsi="Arial" w:cs="Arial"/>
                <w:b/>
              </w:rPr>
            </w:pPr>
            <w:r>
              <w:rPr>
                <w:rFonts w:ascii="Arial" w:hAnsi="Arial" w:cs="Arial"/>
              </w:rPr>
              <w:t>Horario: Lunes a viernes de 9:00 a.m. a 5:00 p.m. (jornada continua)</w:t>
            </w:r>
          </w:p>
        </w:tc>
      </w:tr>
      <w:tr w:rsidR="005A1087" w:rsidRPr="00372260" w:rsidTr="005E6273">
        <w:trPr>
          <w:trHeight w:val="454"/>
        </w:trPr>
        <w:tc>
          <w:tcPr>
            <w:tcW w:w="4489" w:type="dxa"/>
            <w:shd w:val="clear" w:color="auto" w:fill="808080" w:themeFill="background1" w:themeFillShade="80"/>
            <w:vAlign w:val="center"/>
          </w:tcPr>
          <w:p w:rsidR="005A1087" w:rsidRPr="00C10E4B" w:rsidRDefault="005A1087" w:rsidP="005E6273">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Nombre:</w:t>
            </w:r>
          </w:p>
        </w:tc>
        <w:tc>
          <w:tcPr>
            <w:tcW w:w="5542" w:type="dxa"/>
            <w:gridSpan w:val="2"/>
            <w:vAlign w:val="center"/>
          </w:tcPr>
          <w:p w:rsidR="005A1087" w:rsidRPr="00372260" w:rsidRDefault="005A1087" w:rsidP="005E6273">
            <w:pPr>
              <w:autoSpaceDE w:val="0"/>
              <w:autoSpaceDN w:val="0"/>
              <w:adjustRightInd w:val="0"/>
              <w:jc w:val="both"/>
              <w:rPr>
                <w:rFonts w:ascii="Arial" w:hAnsi="Arial" w:cs="Arial"/>
              </w:rPr>
            </w:pPr>
            <w:r>
              <w:rPr>
                <w:rFonts w:ascii="Arial" w:hAnsi="Arial" w:cs="Arial"/>
              </w:rPr>
              <w:t>Isabel Tan Chan / Alejandra Mora Díaz</w:t>
            </w:r>
          </w:p>
        </w:tc>
      </w:tr>
      <w:tr w:rsidR="005A1087" w:rsidRPr="00372260" w:rsidTr="005E6273">
        <w:trPr>
          <w:trHeight w:val="454"/>
        </w:trPr>
        <w:tc>
          <w:tcPr>
            <w:tcW w:w="4489" w:type="dxa"/>
            <w:shd w:val="clear" w:color="auto" w:fill="808080" w:themeFill="background1" w:themeFillShade="80"/>
            <w:vAlign w:val="center"/>
          </w:tcPr>
          <w:p w:rsidR="005A1087" w:rsidRPr="00C10E4B" w:rsidRDefault="005A1087" w:rsidP="005E6273">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E-mail:</w:t>
            </w:r>
          </w:p>
        </w:tc>
        <w:tc>
          <w:tcPr>
            <w:tcW w:w="5542" w:type="dxa"/>
            <w:gridSpan w:val="2"/>
            <w:vAlign w:val="center"/>
          </w:tcPr>
          <w:p w:rsidR="005A1087" w:rsidRPr="00372260" w:rsidRDefault="0007044F" w:rsidP="005E6273">
            <w:pPr>
              <w:autoSpaceDE w:val="0"/>
              <w:autoSpaceDN w:val="0"/>
              <w:adjustRightInd w:val="0"/>
              <w:jc w:val="both"/>
              <w:rPr>
                <w:rFonts w:ascii="Arial" w:hAnsi="Arial" w:cs="Arial"/>
              </w:rPr>
            </w:pPr>
            <w:hyperlink r:id="rId9" w:history="1">
              <w:r w:rsidR="005A1087" w:rsidRPr="00036F51">
                <w:rPr>
                  <w:rStyle w:val="Hyperlink"/>
                  <w:rFonts w:ascii="Arial" w:hAnsi="Arial" w:cs="Arial"/>
                </w:rPr>
                <w:t>correo@sugeval.fi.cr</w:t>
              </w:r>
            </w:hyperlink>
          </w:p>
        </w:tc>
      </w:tr>
      <w:tr w:rsidR="005A1087" w:rsidRPr="00F927B7" w:rsidTr="005E6273">
        <w:trPr>
          <w:trHeight w:val="454"/>
        </w:trPr>
        <w:tc>
          <w:tcPr>
            <w:tcW w:w="4489" w:type="dxa"/>
            <w:shd w:val="clear" w:color="auto" w:fill="808080" w:themeFill="background1" w:themeFillShade="80"/>
            <w:vAlign w:val="center"/>
          </w:tcPr>
          <w:p w:rsidR="005A1087" w:rsidRPr="00C10E4B" w:rsidRDefault="005A1087" w:rsidP="005E6273">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 xml:space="preserve">Teléfono:                  </w:t>
            </w:r>
            <w:r w:rsidRPr="00C10E4B">
              <w:rPr>
                <w:rFonts w:ascii="Arial" w:hAnsi="Arial" w:cs="Arial"/>
                <w:color w:val="FFFFFF" w:themeColor="background1"/>
              </w:rPr>
              <w:t>2243-4700</w:t>
            </w:r>
          </w:p>
        </w:tc>
        <w:tc>
          <w:tcPr>
            <w:tcW w:w="5542" w:type="dxa"/>
            <w:gridSpan w:val="2"/>
            <w:shd w:val="clear" w:color="auto" w:fill="808080" w:themeFill="background1" w:themeFillShade="80"/>
            <w:vAlign w:val="center"/>
          </w:tcPr>
          <w:p w:rsidR="005A1087" w:rsidRPr="00F927B7" w:rsidRDefault="005A1087" w:rsidP="005E6273">
            <w:pPr>
              <w:autoSpaceDE w:val="0"/>
              <w:autoSpaceDN w:val="0"/>
              <w:adjustRightInd w:val="0"/>
              <w:jc w:val="both"/>
              <w:rPr>
                <w:rFonts w:ascii="Arial" w:hAnsi="Arial" w:cs="Arial"/>
                <w:b/>
              </w:rPr>
            </w:pPr>
            <w:r w:rsidRPr="008417D3">
              <w:rPr>
                <w:rFonts w:ascii="Arial" w:hAnsi="Arial" w:cs="Arial"/>
                <w:b/>
                <w:color w:val="FFFFFF" w:themeColor="background1"/>
              </w:rPr>
              <w:t xml:space="preserve">Fax:        </w:t>
            </w:r>
            <w:r>
              <w:rPr>
                <w:rFonts w:ascii="Arial" w:hAnsi="Arial" w:cs="Arial"/>
                <w:b/>
                <w:color w:val="FFFFFF" w:themeColor="background1"/>
              </w:rPr>
              <w:t xml:space="preserve">                     </w:t>
            </w:r>
            <w:r w:rsidRPr="008417D3">
              <w:rPr>
                <w:rFonts w:ascii="Arial" w:hAnsi="Arial" w:cs="Arial"/>
                <w:b/>
                <w:color w:val="FFFFFF" w:themeColor="background1"/>
              </w:rPr>
              <w:t xml:space="preserve"> </w:t>
            </w:r>
            <w:r w:rsidRPr="008417D3">
              <w:rPr>
                <w:rFonts w:ascii="Arial" w:hAnsi="Arial" w:cs="Arial"/>
                <w:color w:val="FFFFFF" w:themeColor="background1"/>
              </w:rPr>
              <w:t>2243-4646</w:t>
            </w:r>
          </w:p>
        </w:tc>
      </w:tr>
      <w:tr w:rsidR="005A1087" w:rsidRPr="00C10E4B" w:rsidTr="00F46305">
        <w:trPr>
          <w:trHeight w:val="454"/>
        </w:trPr>
        <w:tc>
          <w:tcPr>
            <w:tcW w:w="10031" w:type="dxa"/>
            <w:gridSpan w:val="3"/>
            <w:shd w:val="clear" w:color="auto" w:fill="1F4E79" w:themeFill="accent1" w:themeFillShade="80"/>
            <w:vAlign w:val="center"/>
          </w:tcPr>
          <w:p w:rsidR="005A1087" w:rsidRPr="00C10E4B" w:rsidRDefault="005A1087" w:rsidP="005E6273">
            <w:pPr>
              <w:autoSpaceDE w:val="0"/>
              <w:autoSpaceDN w:val="0"/>
              <w:adjustRightInd w:val="0"/>
              <w:jc w:val="center"/>
              <w:rPr>
                <w:rFonts w:ascii="Arial" w:hAnsi="Arial" w:cs="Arial"/>
                <w:b/>
              </w:rPr>
            </w:pPr>
            <w:r w:rsidRPr="008417D3">
              <w:rPr>
                <w:rFonts w:ascii="Arial" w:hAnsi="Arial" w:cs="Arial"/>
                <w:b/>
                <w:color w:val="FFFFFF" w:themeColor="background1"/>
              </w:rPr>
              <w:t>Notas</w:t>
            </w:r>
          </w:p>
        </w:tc>
      </w:tr>
      <w:tr w:rsidR="005A1087" w:rsidRPr="00372260" w:rsidTr="005E6273">
        <w:trPr>
          <w:trHeight w:val="454"/>
        </w:trPr>
        <w:tc>
          <w:tcPr>
            <w:tcW w:w="10031" w:type="dxa"/>
            <w:gridSpan w:val="3"/>
            <w:vAlign w:val="center"/>
          </w:tcPr>
          <w:p w:rsidR="005A1087" w:rsidRPr="001E78D0" w:rsidRDefault="005A1087" w:rsidP="005E6273">
            <w:pPr>
              <w:tabs>
                <w:tab w:val="left" w:pos="7289"/>
              </w:tabs>
              <w:jc w:val="both"/>
              <w:rPr>
                <w:rFonts w:ascii="Arial" w:hAnsi="Arial" w:cs="Arial"/>
              </w:rPr>
            </w:pPr>
            <w:r w:rsidRPr="00931026">
              <w:rPr>
                <w:rFonts w:ascii="Arial" w:hAnsi="Arial" w:cs="Arial"/>
              </w:rPr>
              <w:t xml:space="preserve">Los fondos de inversión </w:t>
            </w:r>
            <w:r>
              <w:rPr>
                <w:rFonts w:ascii="Arial" w:hAnsi="Arial" w:cs="Arial"/>
              </w:rPr>
              <w:t xml:space="preserve">de titularización </w:t>
            </w:r>
            <w:r w:rsidRPr="00931026">
              <w:rPr>
                <w:rFonts w:ascii="Arial" w:hAnsi="Arial" w:cs="Arial"/>
              </w:rPr>
              <w:t>deben iniciar operaciones en un plazo no mayor a nueve meses contados a partir de la fecha de recibido de la carta de cumplimiento de requisitos finales para la inscripción. Se entiende que un fondo ha iniciado operaciones si en el plazo indicado cuenta con el activo neto mínimo y el número mínimo de in</w:t>
            </w:r>
            <w:r>
              <w:rPr>
                <w:rFonts w:ascii="Arial" w:hAnsi="Arial" w:cs="Arial"/>
              </w:rPr>
              <w:t>versionistas establecido en el</w:t>
            </w:r>
            <w:r w:rsidRPr="00931026">
              <w:rPr>
                <w:rFonts w:ascii="Arial" w:hAnsi="Arial" w:cs="Arial"/>
              </w:rPr>
              <w:t xml:space="preserve"> Reglamento</w:t>
            </w:r>
            <w:r>
              <w:rPr>
                <w:rFonts w:ascii="Arial" w:hAnsi="Arial" w:cs="Arial"/>
              </w:rPr>
              <w:t xml:space="preserve"> general sobre sociedades administradoras y fondos de inversión. </w:t>
            </w:r>
            <w:r w:rsidRPr="00931026">
              <w:rPr>
                <w:rFonts w:ascii="Arial" w:hAnsi="Arial" w:cs="Arial"/>
              </w:rPr>
              <w:t>Los plazos anteriores se pueden prorrogar una vez de conformidad con lo establecido en el artículo 121</w:t>
            </w:r>
            <w:r>
              <w:rPr>
                <w:rFonts w:ascii="Arial" w:hAnsi="Arial" w:cs="Arial"/>
              </w:rPr>
              <w:t xml:space="preserve"> de dicho</w:t>
            </w:r>
            <w:r w:rsidRPr="00931026">
              <w:rPr>
                <w:rFonts w:ascii="Arial" w:hAnsi="Arial" w:cs="Arial"/>
              </w:rPr>
              <w:t xml:space="preserve"> Reglamento.</w:t>
            </w:r>
            <w:r>
              <w:rPr>
                <w:rFonts w:ascii="Arial" w:hAnsi="Arial" w:cs="Arial"/>
              </w:rPr>
              <w:t xml:space="preserve">  </w:t>
            </w:r>
            <w:r w:rsidRPr="00931026">
              <w:rPr>
                <w:rFonts w:ascii="Arial" w:hAnsi="Arial" w:cs="Arial"/>
              </w:rPr>
              <w:t>En caso de que el fondo no inicie operaciones en el plazo correspondiente, la autorización quedará sin efecto. Si el fondo presenta participaciones en circulación, la sociedad administradora debe</w:t>
            </w:r>
            <w:r>
              <w:rPr>
                <w:rFonts w:ascii="Arial" w:hAnsi="Arial" w:cs="Arial"/>
              </w:rPr>
              <w:t xml:space="preserve">rá realizar un proceso de </w:t>
            </w:r>
            <w:proofErr w:type="spellStart"/>
            <w:r>
              <w:rPr>
                <w:rFonts w:ascii="Arial" w:hAnsi="Arial" w:cs="Arial"/>
              </w:rPr>
              <w:t>desinscripción</w:t>
            </w:r>
            <w:proofErr w:type="spellEnd"/>
            <w:r>
              <w:rPr>
                <w:rFonts w:ascii="Arial" w:hAnsi="Arial" w:cs="Arial"/>
              </w:rPr>
              <w:t xml:space="preserve"> del fondo</w:t>
            </w:r>
            <w:r w:rsidRPr="00931026">
              <w:rPr>
                <w:rFonts w:ascii="Arial" w:hAnsi="Arial" w:cs="Arial"/>
              </w:rPr>
              <w:t>.</w:t>
            </w:r>
          </w:p>
        </w:tc>
      </w:tr>
    </w:tbl>
    <w:p w:rsidR="005A1087" w:rsidRDefault="005A1087" w:rsidP="005A1087"/>
    <w:p w:rsidR="00A6567C" w:rsidRDefault="00A6567C"/>
    <w:sectPr w:rsidR="00A6567C" w:rsidSect="00856F0A">
      <w:headerReference w:type="default" r:id="rId10"/>
      <w:pgSz w:w="12240" w:h="15840"/>
      <w:pgMar w:top="1582" w:right="118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44F" w:rsidRDefault="0007044F" w:rsidP="005A1087">
      <w:pPr>
        <w:spacing w:after="0" w:line="240" w:lineRule="auto"/>
      </w:pPr>
      <w:r>
        <w:separator/>
      </w:r>
    </w:p>
  </w:endnote>
  <w:endnote w:type="continuationSeparator" w:id="0">
    <w:p w:rsidR="0007044F" w:rsidRDefault="0007044F" w:rsidP="005A1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44F" w:rsidRDefault="0007044F" w:rsidP="005A1087">
      <w:pPr>
        <w:spacing w:after="0" w:line="240" w:lineRule="auto"/>
      </w:pPr>
      <w:r>
        <w:separator/>
      </w:r>
    </w:p>
  </w:footnote>
  <w:footnote w:type="continuationSeparator" w:id="0">
    <w:p w:rsidR="0007044F" w:rsidRDefault="0007044F" w:rsidP="005A1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16" w:rsidRDefault="005A1087" w:rsidP="008417D3">
    <w:pPr>
      <w:pStyle w:val="Header"/>
      <w:jc w:val="right"/>
    </w:pPr>
    <w:r w:rsidRPr="008E42A6">
      <w:rPr>
        <w:noProof/>
        <w:lang w:eastAsia="es-CR"/>
      </w:rPr>
      <w:drawing>
        <wp:anchor distT="0" distB="0" distL="114300" distR="114300" simplePos="0" relativeHeight="251659264" behindDoc="0" locked="0" layoutInCell="1" allowOverlap="1" wp14:anchorId="6AE73982" wp14:editId="439614DB">
          <wp:simplePos x="0" y="0"/>
          <wp:positionH relativeFrom="column">
            <wp:posOffset>3798570</wp:posOffset>
          </wp:positionH>
          <wp:positionV relativeFrom="paragraph">
            <wp:posOffset>-236220</wp:posOffset>
          </wp:positionV>
          <wp:extent cx="2771512" cy="684530"/>
          <wp:effectExtent l="0" t="0" r="0" b="1270"/>
          <wp:wrapNone/>
          <wp:docPr id="2" name="Picture 2" descr="C:\Users\guzmanvf\AppData\Local\Temp\Logo-Sugeval-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zmanvf\AppData\Local\Temp\Logo-Sugeval-Pequeñ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11" cy="6850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4429"/>
    <w:multiLevelType w:val="hybridMultilevel"/>
    <w:tmpl w:val="75DA9B76"/>
    <w:lvl w:ilvl="0" w:tplc="140A000F">
      <w:start w:val="1"/>
      <w:numFmt w:val="decimal"/>
      <w:lvlText w:val="%1."/>
      <w:lvlJc w:val="left"/>
      <w:pPr>
        <w:ind w:left="360" w:hanging="360"/>
      </w:pPr>
    </w:lvl>
    <w:lvl w:ilvl="1" w:tplc="D056F89E">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FD32D6"/>
    <w:multiLevelType w:val="multilevel"/>
    <w:tmpl w:val="8B0CB5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96143B"/>
    <w:multiLevelType w:val="multilevel"/>
    <w:tmpl w:val="8B0CB5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BA2ECF"/>
    <w:multiLevelType w:val="multilevel"/>
    <w:tmpl w:val="87C898F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904F73"/>
    <w:multiLevelType w:val="multilevel"/>
    <w:tmpl w:val="8B0CB5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CD03E4"/>
    <w:multiLevelType w:val="hybridMultilevel"/>
    <w:tmpl w:val="D8F26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A001FF"/>
    <w:multiLevelType w:val="hybridMultilevel"/>
    <w:tmpl w:val="FD5C7DE6"/>
    <w:lvl w:ilvl="0" w:tplc="140A000F">
      <w:start w:val="1"/>
      <w:numFmt w:val="decimal"/>
      <w:lvlText w:val="%1."/>
      <w:lvlJc w:val="left"/>
      <w:pPr>
        <w:ind w:left="360" w:hanging="360"/>
      </w:pPr>
    </w:lvl>
    <w:lvl w:ilvl="1" w:tplc="D056F89E">
      <w:start w:val="1"/>
      <w:numFmt w:val="lowerRoman"/>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4133C8"/>
    <w:multiLevelType w:val="hybridMultilevel"/>
    <w:tmpl w:val="75DA9B76"/>
    <w:lvl w:ilvl="0" w:tplc="140A000F">
      <w:start w:val="1"/>
      <w:numFmt w:val="decimal"/>
      <w:lvlText w:val="%1."/>
      <w:lvlJc w:val="left"/>
      <w:pPr>
        <w:ind w:left="360" w:hanging="360"/>
      </w:pPr>
    </w:lvl>
    <w:lvl w:ilvl="1" w:tplc="D056F89E">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7"/>
  </w:num>
  <w:num w:numId="4">
    <w:abstractNumId w:val="6"/>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87"/>
    <w:rsid w:val="000126EB"/>
    <w:rsid w:val="0007044F"/>
    <w:rsid w:val="005A1087"/>
    <w:rsid w:val="00A6567C"/>
    <w:rsid w:val="00DA6CF5"/>
    <w:rsid w:val="00E66F3B"/>
    <w:rsid w:val="00EC1C33"/>
    <w:rsid w:val="00F463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2CBD8-396A-43C5-B96C-0ACCEF70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1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1087"/>
    <w:rPr>
      <w:color w:val="0563C1" w:themeColor="hyperlink"/>
      <w:u w:val="single"/>
    </w:rPr>
  </w:style>
  <w:style w:type="paragraph" w:styleId="Header">
    <w:name w:val="header"/>
    <w:basedOn w:val="Normal"/>
    <w:link w:val="HeaderChar"/>
    <w:uiPriority w:val="99"/>
    <w:unhideWhenUsed/>
    <w:rsid w:val="005A1087"/>
    <w:pPr>
      <w:tabs>
        <w:tab w:val="center" w:pos="4419"/>
        <w:tab w:val="right" w:pos="8838"/>
      </w:tabs>
      <w:spacing w:after="0" w:line="240" w:lineRule="auto"/>
    </w:pPr>
  </w:style>
  <w:style w:type="character" w:customStyle="1" w:styleId="HeaderChar">
    <w:name w:val="Header Char"/>
    <w:basedOn w:val="DefaultParagraphFont"/>
    <w:link w:val="Header"/>
    <w:uiPriority w:val="99"/>
    <w:rsid w:val="005A1087"/>
  </w:style>
  <w:style w:type="paragraph" w:styleId="ListParagraph">
    <w:name w:val="List Paragraph"/>
    <w:basedOn w:val="Normal"/>
    <w:link w:val="ListParagraphChar"/>
    <w:uiPriority w:val="34"/>
    <w:qFormat/>
    <w:rsid w:val="005A1087"/>
    <w:pPr>
      <w:spacing w:after="200" w:line="276" w:lineRule="auto"/>
      <w:ind w:left="720"/>
      <w:contextualSpacing/>
    </w:pPr>
  </w:style>
  <w:style w:type="character" w:customStyle="1" w:styleId="ListParagraphChar">
    <w:name w:val="List Paragraph Char"/>
    <w:link w:val="ListParagraph"/>
    <w:uiPriority w:val="34"/>
    <w:locked/>
    <w:rsid w:val="005A1087"/>
  </w:style>
  <w:style w:type="character" w:styleId="CommentReference">
    <w:name w:val="annotation reference"/>
    <w:basedOn w:val="DefaultParagraphFont"/>
    <w:uiPriority w:val="99"/>
    <w:semiHidden/>
    <w:unhideWhenUsed/>
    <w:rsid w:val="005A1087"/>
    <w:rPr>
      <w:sz w:val="16"/>
      <w:szCs w:val="16"/>
    </w:rPr>
  </w:style>
  <w:style w:type="paragraph" w:styleId="CommentText">
    <w:name w:val="annotation text"/>
    <w:basedOn w:val="Normal"/>
    <w:link w:val="CommentTextChar"/>
    <w:uiPriority w:val="99"/>
    <w:semiHidden/>
    <w:unhideWhenUsed/>
    <w:rsid w:val="005A1087"/>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5A1087"/>
    <w:rPr>
      <w:sz w:val="20"/>
      <w:szCs w:val="20"/>
    </w:rPr>
  </w:style>
  <w:style w:type="table" w:customStyle="1" w:styleId="TableGrid1">
    <w:name w:val="Table Grid1"/>
    <w:basedOn w:val="TableNormal"/>
    <w:next w:val="TableGrid"/>
    <w:uiPriority w:val="59"/>
    <w:rsid w:val="005A1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1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087"/>
    <w:rPr>
      <w:rFonts w:ascii="Segoe UI" w:hAnsi="Segoe UI" w:cs="Segoe UI"/>
      <w:sz w:val="18"/>
      <w:szCs w:val="18"/>
    </w:rPr>
  </w:style>
  <w:style w:type="paragraph" w:styleId="Footer">
    <w:name w:val="footer"/>
    <w:basedOn w:val="Normal"/>
    <w:link w:val="FooterChar"/>
    <w:uiPriority w:val="99"/>
    <w:unhideWhenUsed/>
    <w:rsid w:val="005A1087"/>
    <w:pPr>
      <w:tabs>
        <w:tab w:val="center" w:pos="4419"/>
        <w:tab w:val="right" w:pos="8838"/>
      </w:tabs>
      <w:spacing w:after="0" w:line="240" w:lineRule="auto"/>
    </w:pPr>
  </w:style>
  <w:style w:type="character" w:customStyle="1" w:styleId="FooterChar">
    <w:name w:val="Footer Char"/>
    <w:basedOn w:val="DefaultParagraphFont"/>
    <w:link w:val="Footer"/>
    <w:uiPriority w:val="99"/>
    <w:rsid w:val="005A1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geval.fi.cr/"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gaceta.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rreo@sugeval.fi.cr"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4FBDF90B580D408250E3959CA18C7A" ma:contentTypeVersion="1" ma:contentTypeDescription="Crear nuevo documento." ma:contentTypeScope="" ma:versionID="1a2e4fd8b3a215540bb1ebc06aafa95d">
  <xsd:schema xmlns:xsd="http://www.w3.org/2001/XMLSchema" xmlns:xs="http://www.w3.org/2001/XMLSchema" xmlns:p="http://schemas.microsoft.com/office/2006/metadata/properties" xmlns:ns2="fc66ef79-2d66-4fa3-90bd-e4f186d8d369" targetNamespace="http://schemas.microsoft.com/office/2006/metadata/properties" ma:root="true" ma:fieldsID="a3f2b74b2ebb6ac8876b35dcb1a76c4f" ns2:_="">
    <xsd:import namespace="fc66ef79-2d66-4fa3-90bd-e4f186d8d3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0A2ED-8867-4784-B9D8-1A879C73F682}"/>
</file>

<file path=customXml/itemProps2.xml><?xml version="1.0" encoding="utf-8"?>
<ds:datastoreItem xmlns:ds="http://schemas.openxmlformats.org/officeDocument/2006/customXml" ds:itemID="{08B3393C-B58D-4453-8119-9BBCE1E36EF4}"/>
</file>

<file path=customXml/itemProps3.xml><?xml version="1.0" encoding="utf-8"?>
<ds:datastoreItem xmlns:ds="http://schemas.openxmlformats.org/officeDocument/2006/customXml" ds:itemID="{DDD684D4-1751-4ACF-9DE6-05EB9C909171}"/>
</file>

<file path=docProps/app.xml><?xml version="1.0" encoding="utf-8"?>
<Properties xmlns="http://schemas.openxmlformats.org/officeDocument/2006/extended-properties" xmlns:vt="http://schemas.openxmlformats.org/officeDocument/2006/docPropsVTypes">
  <Template>Normal</Template>
  <TotalTime>0</TotalTime>
  <Pages>1</Pages>
  <Words>1674</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GUZMAN AMARO GABRIELA</dc:creator>
  <cp:keywords/>
  <dc:description/>
  <cp:lastModifiedBy>TAN CHAN ISABEL MARIA</cp:lastModifiedBy>
  <cp:revision>1</cp:revision>
  <dcterms:created xsi:type="dcterms:W3CDTF">2018-05-15T01:37:00Z</dcterms:created>
  <dcterms:modified xsi:type="dcterms:W3CDTF">2018-05-15T01:37:00Z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0x010100FD4FBDF90B580D408250E3959CA18C7A</vt:lpwstr>
  </property>
</Properties>
</file>